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1EA034" w14:textId="47F0721A" w:rsidR="00FD225F" w:rsidRPr="008769B8" w:rsidRDefault="00FD225F" w:rsidP="00E140CD">
      <w:pPr>
        <w:jc w:val="both"/>
        <w:rPr>
          <w:rFonts w:cstheme="minorHAnsi"/>
          <w:szCs w:val="28"/>
        </w:rPr>
      </w:pPr>
    </w:p>
    <w:p w14:paraId="4D51D640" w14:textId="71886C87" w:rsidR="00877C0C" w:rsidRPr="00E140CD" w:rsidRDefault="00877C0C" w:rsidP="00E140CD">
      <w:pPr>
        <w:jc w:val="center"/>
        <w:rPr>
          <w:rFonts w:cstheme="minorHAnsi"/>
          <w:b/>
          <w:bCs/>
          <w:szCs w:val="28"/>
        </w:rPr>
      </w:pPr>
      <w:r w:rsidRPr="00E140CD">
        <w:rPr>
          <w:rFonts w:cstheme="minorHAnsi"/>
          <w:b/>
          <w:bCs/>
          <w:szCs w:val="28"/>
        </w:rPr>
        <w:t>State Protection Gap Risk Management</w:t>
      </w:r>
    </w:p>
    <w:p w14:paraId="19B87560" w14:textId="2B98436A" w:rsidR="00260BC9" w:rsidRPr="00E140CD" w:rsidRDefault="00260BC9" w:rsidP="00E140CD">
      <w:pPr>
        <w:jc w:val="center"/>
        <w:rPr>
          <w:rFonts w:cstheme="minorHAnsi"/>
          <w:b/>
          <w:bCs/>
          <w:szCs w:val="28"/>
        </w:rPr>
      </w:pPr>
      <w:r w:rsidRPr="00E140CD">
        <w:rPr>
          <w:rFonts w:cstheme="minorHAnsi"/>
          <w:b/>
          <w:bCs/>
          <w:szCs w:val="28"/>
        </w:rPr>
        <w:t xml:space="preserve">Financial Foundations </w:t>
      </w:r>
      <w:r w:rsidR="00867C50" w:rsidRPr="00E140CD">
        <w:rPr>
          <w:rFonts w:cstheme="minorHAnsi"/>
          <w:b/>
          <w:bCs/>
          <w:szCs w:val="28"/>
        </w:rPr>
        <w:t>f</w:t>
      </w:r>
      <w:r w:rsidRPr="00E140CD">
        <w:rPr>
          <w:rFonts w:cstheme="minorHAnsi"/>
          <w:b/>
          <w:bCs/>
          <w:szCs w:val="28"/>
        </w:rPr>
        <w:t>or Resilience</w:t>
      </w:r>
    </w:p>
    <w:p w14:paraId="659CE36D" w14:textId="4ECDBA11" w:rsidR="000F44F5" w:rsidRPr="00E140CD" w:rsidRDefault="000F44F5" w:rsidP="00E140CD">
      <w:pPr>
        <w:jc w:val="center"/>
        <w:rPr>
          <w:rFonts w:cstheme="minorHAnsi"/>
          <w:b/>
          <w:bCs/>
          <w:szCs w:val="28"/>
        </w:rPr>
      </w:pPr>
    </w:p>
    <w:p w14:paraId="17648BFC" w14:textId="3B7BACF3" w:rsidR="00FA44A5" w:rsidRPr="00E140CD" w:rsidRDefault="000F44F5" w:rsidP="00E140CD">
      <w:pPr>
        <w:jc w:val="center"/>
        <w:rPr>
          <w:rFonts w:cstheme="minorHAnsi"/>
          <w:sz w:val="24"/>
          <w:szCs w:val="24"/>
        </w:rPr>
      </w:pPr>
      <w:r w:rsidRPr="00E140CD">
        <w:rPr>
          <w:rFonts w:cstheme="minorHAnsi"/>
          <w:sz w:val="24"/>
          <w:szCs w:val="24"/>
        </w:rPr>
        <w:t>Lord Toby Harris</w:t>
      </w:r>
      <w:r w:rsidR="00FA44A5" w:rsidRPr="00E140CD">
        <w:rPr>
          <w:rFonts w:cstheme="minorHAnsi"/>
          <w:sz w:val="24"/>
          <w:szCs w:val="24"/>
        </w:rPr>
        <w:t xml:space="preserve">, </w:t>
      </w:r>
      <w:r w:rsidRPr="00E140CD">
        <w:rPr>
          <w:rFonts w:cstheme="minorHAnsi"/>
          <w:sz w:val="24"/>
          <w:szCs w:val="24"/>
        </w:rPr>
        <w:t>Chair, National Preparedness Commission</w:t>
      </w:r>
      <w:r w:rsidR="00867C50" w:rsidRPr="00E140CD">
        <w:rPr>
          <w:rFonts w:cstheme="minorHAnsi"/>
          <w:sz w:val="24"/>
          <w:szCs w:val="24"/>
        </w:rPr>
        <w:t>,</w:t>
      </w:r>
      <w:r w:rsidR="00392600">
        <w:rPr>
          <w:rFonts w:cstheme="minorHAnsi"/>
          <w:sz w:val="24"/>
          <w:szCs w:val="24"/>
        </w:rPr>
        <w:t xml:space="preserve"> and</w:t>
      </w:r>
    </w:p>
    <w:p w14:paraId="0CA93442" w14:textId="2F1640BC" w:rsidR="000F44F5" w:rsidRPr="00E140CD" w:rsidRDefault="000F44F5" w:rsidP="00E140CD">
      <w:pPr>
        <w:jc w:val="center"/>
        <w:rPr>
          <w:rFonts w:cstheme="minorHAnsi"/>
          <w:sz w:val="24"/>
          <w:szCs w:val="24"/>
        </w:rPr>
      </w:pPr>
      <w:r w:rsidRPr="00E140CD">
        <w:rPr>
          <w:rFonts w:cstheme="minorHAnsi"/>
          <w:sz w:val="24"/>
          <w:szCs w:val="24"/>
        </w:rPr>
        <w:t>Professor Michael Mainelli</w:t>
      </w:r>
      <w:r w:rsidR="00FA44A5" w:rsidRPr="00E140CD">
        <w:rPr>
          <w:rFonts w:cstheme="minorHAnsi"/>
          <w:sz w:val="24"/>
          <w:szCs w:val="24"/>
        </w:rPr>
        <w:t xml:space="preserve">, </w:t>
      </w:r>
      <w:r w:rsidRPr="00E140CD">
        <w:rPr>
          <w:rFonts w:cstheme="minorHAnsi"/>
          <w:sz w:val="24"/>
          <w:szCs w:val="24"/>
        </w:rPr>
        <w:t>Executive Chairman, Z/Yen Group</w:t>
      </w:r>
      <w:r w:rsidR="00867C50" w:rsidRPr="00E140CD">
        <w:rPr>
          <w:rFonts w:cstheme="minorHAnsi"/>
          <w:sz w:val="24"/>
          <w:szCs w:val="24"/>
        </w:rPr>
        <w:t>.</w:t>
      </w:r>
    </w:p>
    <w:p w14:paraId="03BE458A" w14:textId="77777777" w:rsidR="00867C50" w:rsidRPr="00E140CD" w:rsidRDefault="00867C50" w:rsidP="00E140CD">
      <w:pPr>
        <w:jc w:val="center"/>
        <w:rPr>
          <w:rFonts w:cstheme="minorHAnsi"/>
          <w:sz w:val="24"/>
          <w:szCs w:val="24"/>
        </w:rPr>
      </w:pPr>
    </w:p>
    <w:p w14:paraId="5C0CB194" w14:textId="13490C53" w:rsidR="00CB0E69" w:rsidRPr="00392600" w:rsidRDefault="00D24806" w:rsidP="00E140CD">
      <w:pPr>
        <w:jc w:val="center"/>
        <w:rPr>
          <w:rFonts w:cstheme="minorHAnsi"/>
          <w:i/>
          <w:iCs/>
          <w:sz w:val="24"/>
          <w:szCs w:val="24"/>
        </w:rPr>
      </w:pPr>
      <w:r w:rsidRPr="00392600">
        <w:rPr>
          <w:rFonts w:cstheme="minorHAnsi"/>
          <w:i/>
          <w:iCs/>
          <w:sz w:val="24"/>
          <w:szCs w:val="24"/>
        </w:rPr>
        <w:t>September</w:t>
      </w:r>
      <w:r w:rsidR="00CB0E69" w:rsidRPr="00392600">
        <w:rPr>
          <w:rFonts w:cstheme="minorHAnsi"/>
          <w:i/>
          <w:iCs/>
          <w:sz w:val="24"/>
          <w:szCs w:val="24"/>
        </w:rPr>
        <w:t xml:space="preserve"> 2021</w:t>
      </w:r>
    </w:p>
    <w:p w14:paraId="3D3C0A02" w14:textId="19AC2E7B" w:rsidR="00CB0E69" w:rsidRPr="00E140CD" w:rsidRDefault="00CB0E69" w:rsidP="00E140CD">
      <w:pPr>
        <w:jc w:val="both"/>
        <w:rPr>
          <w:rFonts w:cstheme="minorHAnsi"/>
          <w:sz w:val="24"/>
          <w:szCs w:val="24"/>
        </w:rPr>
      </w:pPr>
    </w:p>
    <w:p w14:paraId="3DE2AD91" w14:textId="1BCA840D" w:rsidR="00CB0E69" w:rsidRPr="00E140CD" w:rsidRDefault="00CB0E69" w:rsidP="00E140CD">
      <w:pPr>
        <w:jc w:val="both"/>
        <w:rPr>
          <w:rFonts w:cstheme="minorHAnsi"/>
          <w:sz w:val="24"/>
          <w:szCs w:val="24"/>
        </w:rPr>
      </w:pPr>
      <w:r w:rsidRPr="00E140CD">
        <w:rPr>
          <w:rFonts w:cstheme="minorHAnsi"/>
          <w:b/>
          <w:bCs/>
          <w:sz w:val="24"/>
          <w:szCs w:val="24"/>
        </w:rPr>
        <w:t>Background</w:t>
      </w:r>
    </w:p>
    <w:p w14:paraId="4338B087" w14:textId="70D901A8" w:rsidR="00CB0E69" w:rsidRPr="00E140CD" w:rsidRDefault="00CB0E69" w:rsidP="00E140CD">
      <w:pPr>
        <w:jc w:val="both"/>
        <w:rPr>
          <w:rFonts w:cstheme="minorHAnsi"/>
          <w:sz w:val="24"/>
          <w:szCs w:val="24"/>
        </w:rPr>
      </w:pPr>
    </w:p>
    <w:p w14:paraId="1436D4E0" w14:textId="58872FB3" w:rsidR="00867C50" w:rsidRPr="00E140CD" w:rsidRDefault="00CB0E69" w:rsidP="00E140CD">
      <w:pPr>
        <w:jc w:val="both"/>
        <w:rPr>
          <w:rFonts w:cstheme="minorHAnsi"/>
          <w:sz w:val="24"/>
          <w:szCs w:val="24"/>
        </w:rPr>
      </w:pPr>
      <w:r w:rsidRPr="00E140CD">
        <w:rPr>
          <w:rFonts w:cstheme="minorHAnsi"/>
          <w:sz w:val="24"/>
          <w:szCs w:val="24"/>
        </w:rPr>
        <w:t>John Locke wrote</w:t>
      </w:r>
      <w:r w:rsidR="00867C50" w:rsidRPr="00E140CD">
        <w:rPr>
          <w:rFonts w:cstheme="minorHAnsi"/>
          <w:sz w:val="24"/>
          <w:szCs w:val="24"/>
        </w:rPr>
        <w:t>:</w:t>
      </w:r>
      <w:r w:rsidRPr="00E140CD">
        <w:rPr>
          <w:rFonts w:cstheme="minorHAnsi"/>
          <w:sz w:val="24"/>
          <w:szCs w:val="24"/>
        </w:rPr>
        <w:t xml:space="preserve"> </w:t>
      </w:r>
      <w:r w:rsidR="00867C50" w:rsidRPr="00E140CD">
        <w:rPr>
          <w:rFonts w:cstheme="minorHAnsi"/>
          <w:sz w:val="24"/>
          <w:szCs w:val="24"/>
        </w:rPr>
        <w:t>‘</w:t>
      </w:r>
      <w:r w:rsidRPr="00E140CD">
        <w:rPr>
          <w:rFonts w:cstheme="minorHAnsi"/>
          <w:sz w:val="24"/>
          <w:szCs w:val="24"/>
        </w:rPr>
        <w:t>Government has no other end but the preservation of Property.</w:t>
      </w:r>
      <w:r w:rsidR="00867C50" w:rsidRPr="00E140CD">
        <w:rPr>
          <w:rFonts w:cstheme="minorHAnsi"/>
          <w:sz w:val="24"/>
          <w:szCs w:val="24"/>
        </w:rPr>
        <w:t>’</w:t>
      </w:r>
      <w:r w:rsidRPr="00E140CD">
        <w:rPr>
          <w:rFonts w:cstheme="minorHAnsi"/>
          <w:sz w:val="24"/>
          <w:szCs w:val="24"/>
        </w:rPr>
        <w:t xml:space="preserve"> Following the 10 April 1992 bombing which devastated the Baltic Exchange for shipping, insurers withdrew cover for acts of terrorism. In response, the UK </w:t>
      </w:r>
      <w:r w:rsidR="000641D5" w:rsidRPr="00E140CD">
        <w:rPr>
          <w:rFonts w:cstheme="minorHAnsi"/>
          <w:sz w:val="24"/>
          <w:szCs w:val="24"/>
        </w:rPr>
        <w:t>G</w:t>
      </w:r>
      <w:r w:rsidRPr="00E140CD">
        <w:rPr>
          <w:rFonts w:cstheme="minorHAnsi"/>
          <w:sz w:val="24"/>
          <w:szCs w:val="24"/>
        </w:rPr>
        <w:t>overnment rapidly formed a new government reinsurer called Pool Re. Pool Re was emulated by the US after 9/11.</w:t>
      </w:r>
    </w:p>
    <w:p w14:paraId="5EB02459" w14:textId="77777777" w:rsidR="00867C50" w:rsidRPr="00E140CD" w:rsidRDefault="00867C50" w:rsidP="00E140CD">
      <w:pPr>
        <w:jc w:val="both"/>
        <w:rPr>
          <w:rFonts w:cstheme="minorHAnsi"/>
          <w:sz w:val="24"/>
          <w:szCs w:val="24"/>
        </w:rPr>
      </w:pPr>
    </w:p>
    <w:p w14:paraId="24A67505" w14:textId="3C89FA8A" w:rsidR="00CB0E69" w:rsidRPr="00E140CD" w:rsidRDefault="00CB0E69" w:rsidP="00E140CD">
      <w:pPr>
        <w:jc w:val="both"/>
        <w:rPr>
          <w:rFonts w:cstheme="minorHAnsi"/>
          <w:sz w:val="24"/>
          <w:szCs w:val="24"/>
        </w:rPr>
      </w:pPr>
      <w:r w:rsidRPr="00E140CD">
        <w:rPr>
          <w:rFonts w:cstheme="minorHAnsi"/>
          <w:sz w:val="24"/>
          <w:szCs w:val="24"/>
        </w:rPr>
        <w:t xml:space="preserve">Pool Re has been particularly well run over </w:t>
      </w:r>
      <w:r w:rsidR="002E4397" w:rsidRPr="00E140CD">
        <w:rPr>
          <w:rFonts w:cstheme="minorHAnsi"/>
          <w:sz w:val="24"/>
          <w:szCs w:val="24"/>
        </w:rPr>
        <w:t>nearly three decades</w:t>
      </w:r>
      <w:r w:rsidRPr="00E140CD">
        <w:rPr>
          <w:rFonts w:cstheme="minorHAnsi"/>
          <w:sz w:val="24"/>
          <w:szCs w:val="24"/>
        </w:rPr>
        <w:t>, remaining in significant surplus and supporting a broad property market</w:t>
      </w:r>
      <w:r w:rsidR="000C59D3" w:rsidRPr="00E140CD">
        <w:rPr>
          <w:rFonts w:cstheme="minorHAnsi"/>
          <w:sz w:val="24"/>
          <w:szCs w:val="24"/>
        </w:rPr>
        <w:t xml:space="preserve"> while building business confidence</w:t>
      </w:r>
      <w:r w:rsidRPr="00E140CD">
        <w:rPr>
          <w:rFonts w:cstheme="minorHAnsi"/>
          <w:sz w:val="24"/>
          <w:szCs w:val="24"/>
        </w:rPr>
        <w:t>.</w:t>
      </w:r>
      <w:r w:rsidR="00392600">
        <w:rPr>
          <w:rFonts w:cstheme="minorHAnsi"/>
          <w:sz w:val="24"/>
          <w:szCs w:val="24"/>
        </w:rPr>
        <w:t xml:space="preserve"> </w:t>
      </w:r>
      <w:r w:rsidRPr="00E140CD">
        <w:rPr>
          <w:rFonts w:cstheme="minorHAnsi"/>
          <w:sz w:val="24"/>
          <w:szCs w:val="24"/>
        </w:rPr>
        <w:t>Further, it was set up with the aim of attracting other reinsurers into the market, at which it has also been successful.</w:t>
      </w:r>
      <w:r w:rsidR="00392600">
        <w:rPr>
          <w:rFonts w:cstheme="minorHAnsi"/>
          <w:sz w:val="24"/>
          <w:szCs w:val="24"/>
        </w:rPr>
        <w:t xml:space="preserve"> </w:t>
      </w:r>
      <w:r w:rsidRPr="00E140CD">
        <w:rPr>
          <w:rFonts w:cstheme="minorHAnsi"/>
          <w:sz w:val="24"/>
          <w:szCs w:val="24"/>
        </w:rPr>
        <w:t>Pool Re is an example of the government spending virtually nothing</w:t>
      </w:r>
      <w:r w:rsidR="006B3951" w:rsidRPr="00E140CD">
        <w:rPr>
          <w:rFonts w:cstheme="minorHAnsi"/>
          <w:sz w:val="24"/>
          <w:szCs w:val="24"/>
        </w:rPr>
        <w:t>,</w:t>
      </w:r>
      <w:r w:rsidRPr="00E140CD">
        <w:rPr>
          <w:rFonts w:cstheme="minorHAnsi"/>
          <w:sz w:val="24"/>
          <w:szCs w:val="24"/>
        </w:rPr>
        <w:t xml:space="preserve"> but achieving a lot </w:t>
      </w:r>
      <w:r w:rsidR="003158D1" w:rsidRPr="00E140CD">
        <w:rPr>
          <w:rFonts w:cstheme="minorHAnsi"/>
          <w:sz w:val="24"/>
          <w:szCs w:val="24"/>
        </w:rPr>
        <w:t xml:space="preserve">of risk management </w:t>
      </w:r>
      <w:r w:rsidRPr="00E140CD">
        <w:rPr>
          <w:rFonts w:cstheme="minorHAnsi"/>
          <w:sz w:val="24"/>
          <w:szCs w:val="24"/>
        </w:rPr>
        <w:t xml:space="preserve">through </w:t>
      </w:r>
      <w:r w:rsidR="003158D1" w:rsidRPr="00E140CD">
        <w:rPr>
          <w:rFonts w:cstheme="minorHAnsi"/>
          <w:sz w:val="24"/>
          <w:szCs w:val="24"/>
        </w:rPr>
        <w:t xml:space="preserve">sensible use of </w:t>
      </w:r>
      <w:r w:rsidRPr="00E140CD">
        <w:rPr>
          <w:rFonts w:cstheme="minorHAnsi"/>
          <w:sz w:val="24"/>
          <w:szCs w:val="24"/>
        </w:rPr>
        <w:t>financ</w:t>
      </w:r>
      <w:r w:rsidR="003158D1" w:rsidRPr="00E140CD">
        <w:rPr>
          <w:rFonts w:cstheme="minorHAnsi"/>
          <w:sz w:val="24"/>
          <w:szCs w:val="24"/>
        </w:rPr>
        <w:t>ial instruments.</w:t>
      </w:r>
    </w:p>
    <w:p w14:paraId="20E3F9FD" w14:textId="77777777" w:rsidR="00CB0E69" w:rsidRPr="00E140CD" w:rsidRDefault="00CB0E69" w:rsidP="00E140CD">
      <w:pPr>
        <w:jc w:val="both"/>
        <w:rPr>
          <w:rFonts w:cstheme="minorHAnsi"/>
          <w:sz w:val="24"/>
          <w:szCs w:val="24"/>
        </w:rPr>
      </w:pPr>
    </w:p>
    <w:p w14:paraId="0E88FC1C" w14:textId="734065FB" w:rsidR="000F44F5" w:rsidRPr="00E140CD" w:rsidRDefault="00CB0E69" w:rsidP="00E140CD">
      <w:pPr>
        <w:jc w:val="both"/>
        <w:rPr>
          <w:rFonts w:cstheme="minorHAnsi"/>
          <w:sz w:val="24"/>
          <w:szCs w:val="24"/>
        </w:rPr>
      </w:pPr>
      <w:r w:rsidRPr="00E140CD">
        <w:rPr>
          <w:rFonts w:cstheme="minorHAnsi"/>
          <w:sz w:val="24"/>
          <w:szCs w:val="24"/>
        </w:rPr>
        <w:t>This reinsurance idea can be extended.</w:t>
      </w:r>
      <w:r w:rsidR="00392600">
        <w:rPr>
          <w:rFonts w:cstheme="minorHAnsi"/>
          <w:sz w:val="24"/>
          <w:szCs w:val="24"/>
        </w:rPr>
        <w:t xml:space="preserve"> </w:t>
      </w:r>
      <w:r w:rsidRPr="00E140CD">
        <w:rPr>
          <w:rFonts w:cstheme="minorHAnsi"/>
          <w:sz w:val="24"/>
          <w:szCs w:val="24"/>
        </w:rPr>
        <w:t>For example, the government wants the UK to be free of cyber-crime.</w:t>
      </w:r>
      <w:r w:rsidR="00392600">
        <w:rPr>
          <w:rFonts w:cstheme="minorHAnsi"/>
          <w:sz w:val="24"/>
          <w:szCs w:val="24"/>
        </w:rPr>
        <w:t xml:space="preserve"> </w:t>
      </w:r>
      <w:r w:rsidRPr="00E140CD">
        <w:rPr>
          <w:rFonts w:cstheme="minorHAnsi"/>
          <w:sz w:val="24"/>
          <w:szCs w:val="24"/>
        </w:rPr>
        <w:t>Cyber-crime insurance is a market where it is hard to get significant risks underwritten.</w:t>
      </w:r>
      <w:r w:rsidR="00392600">
        <w:rPr>
          <w:rFonts w:cstheme="minorHAnsi"/>
          <w:sz w:val="24"/>
          <w:szCs w:val="24"/>
        </w:rPr>
        <w:t xml:space="preserve"> </w:t>
      </w:r>
      <w:r w:rsidRPr="00E140CD">
        <w:rPr>
          <w:rFonts w:cstheme="minorHAnsi"/>
          <w:sz w:val="24"/>
          <w:szCs w:val="24"/>
        </w:rPr>
        <w:t>Related cyber-terrorism</w:t>
      </w:r>
      <w:r w:rsidR="00867C50" w:rsidRPr="00E140CD">
        <w:rPr>
          <w:rFonts w:cstheme="minorHAnsi"/>
          <w:sz w:val="24"/>
          <w:szCs w:val="24"/>
        </w:rPr>
        <w:t>,</w:t>
      </w:r>
      <w:r w:rsidRPr="00E140CD">
        <w:rPr>
          <w:rFonts w:cstheme="minorHAnsi"/>
          <w:sz w:val="24"/>
          <w:szCs w:val="24"/>
        </w:rPr>
        <w:t xml:space="preserve"> </w:t>
      </w:r>
      <w:proofErr w:type="gramStart"/>
      <w:r w:rsidRPr="00E140CD">
        <w:rPr>
          <w:rFonts w:cstheme="minorHAnsi"/>
          <w:sz w:val="24"/>
          <w:szCs w:val="24"/>
        </w:rPr>
        <w:t>e.g.</w:t>
      </w:r>
      <w:proofErr w:type="gramEnd"/>
      <w:r w:rsidRPr="00E140CD">
        <w:rPr>
          <w:rFonts w:cstheme="minorHAnsi"/>
          <w:sz w:val="24"/>
          <w:szCs w:val="24"/>
        </w:rPr>
        <w:t xml:space="preserve"> state sponsored terrorism, insurance does</w:t>
      </w:r>
      <w:r w:rsidR="00E001B3" w:rsidRPr="00E140CD">
        <w:rPr>
          <w:rFonts w:cstheme="minorHAnsi"/>
          <w:sz w:val="24"/>
          <w:szCs w:val="24"/>
        </w:rPr>
        <w:t xml:space="preserve"> no</w:t>
      </w:r>
      <w:r w:rsidRPr="00E140CD">
        <w:rPr>
          <w:rFonts w:cstheme="minorHAnsi"/>
          <w:sz w:val="24"/>
          <w:szCs w:val="24"/>
        </w:rPr>
        <w:t>t exist.</w:t>
      </w:r>
      <w:r w:rsidR="00392600">
        <w:rPr>
          <w:rFonts w:cstheme="minorHAnsi"/>
          <w:sz w:val="24"/>
          <w:szCs w:val="24"/>
        </w:rPr>
        <w:t xml:space="preserve"> </w:t>
      </w:r>
      <w:r w:rsidRPr="00E140CD">
        <w:rPr>
          <w:rFonts w:cstheme="minorHAnsi"/>
          <w:sz w:val="24"/>
          <w:szCs w:val="24"/>
        </w:rPr>
        <w:t>Cyber-crime exists and hurts financially, partly because it is difficult to insure.</w:t>
      </w:r>
      <w:r w:rsidR="00392600">
        <w:rPr>
          <w:rFonts w:cstheme="minorHAnsi"/>
          <w:sz w:val="24"/>
          <w:szCs w:val="24"/>
        </w:rPr>
        <w:t xml:space="preserve"> </w:t>
      </w:r>
      <w:r w:rsidR="000904B1" w:rsidRPr="00E140CD">
        <w:rPr>
          <w:rFonts w:cstheme="minorHAnsi"/>
          <w:sz w:val="24"/>
          <w:szCs w:val="24"/>
        </w:rPr>
        <w:t>C</w:t>
      </w:r>
      <w:r w:rsidRPr="00E140CD">
        <w:rPr>
          <w:rFonts w:cstheme="minorHAnsi"/>
          <w:sz w:val="24"/>
          <w:szCs w:val="24"/>
        </w:rPr>
        <w:t xml:space="preserve">yber-crime </w:t>
      </w:r>
      <w:r w:rsidR="000904B1" w:rsidRPr="00E140CD">
        <w:rPr>
          <w:rFonts w:cstheme="minorHAnsi"/>
          <w:sz w:val="24"/>
          <w:szCs w:val="24"/>
        </w:rPr>
        <w:t xml:space="preserve">could be deemed </w:t>
      </w:r>
      <w:r w:rsidRPr="00E140CD">
        <w:rPr>
          <w:rFonts w:cstheme="minorHAnsi"/>
          <w:sz w:val="24"/>
          <w:szCs w:val="24"/>
        </w:rPr>
        <w:t xml:space="preserve">to be under control when </w:t>
      </w:r>
      <w:r w:rsidR="000904B1" w:rsidRPr="00E140CD">
        <w:rPr>
          <w:rFonts w:cstheme="minorHAnsi"/>
          <w:sz w:val="24"/>
          <w:szCs w:val="24"/>
        </w:rPr>
        <w:t>people</w:t>
      </w:r>
      <w:r w:rsidRPr="00E140CD">
        <w:rPr>
          <w:rFonts w:cstheme="minorHAnsi"/>
          <w:sz w:val="24"/>
          <w:szCs w:val="24"/>
        </w:rPr>
        <w:t xml:space="preserve"> can buy normal insurance</w:t>
      </w:r>
      <w:r w:rsidR="000904B1" w:rsidRPr="00E140CD">
        <w:rPr>
          <w:rFonts w:cstheme="minorHAnsi"/>
          <w:sz w:val="24"/>
          <w:szCs w:val="24"/>
        </w:rPr>
        <w:t xml:space="preserve">, </w:t>
      </w:r>
      <w:r w:rsidRPr="00E140CD">
        <w:rPr>
          <w:rFonts w:cstheme="minorHAnsi"/>
          <w:sz w:val="24"/>
          <w:szCs w:val="24"/>
        </w:rPr>
        <w:t>just like home insurance against burglary or fire.</w:t>
      </w:r>
      <w:r w:rsidR="00392600">
        <w:rPr>
          <w:rFonts w:cstheme="minorHAnsi"/>
          <w:sz w:val="24"/>
          <w:szCs w:val="24"/>
        </w:rPr>
        <w:t xml:space="preserve"> </w:t>
      </w:r>
      <w:r w:rsidRPr="00E140CD">
        <w:rPr>
          <w:rFonts w:cstheme="minorHAnsi"/>
          <w:sz w:val="24"/>
          <w:szCs w:val="24"/>
        </w:rPr>
        <w:t>We</w:t>
      </w:r>
      <w:r w:rsidR="00E001B3" w:rsidRPr="00E140CD">
        <w:rPr>
          <w:rFonts w:cstheme="minorHAnsi"/>
          <w:sz w:val="24"/>
          <w:szCs w:val="24"/>
        </w:rPr>
        <w:t xml:space="preserve"> have</w:t>
      </w:r>
      <w:r w:rsidRPr="00E140CD">
        <w:rPr>
          <w:rFonts w:cstheme="minorHAnsi"/>
          <w:sz w:val="24"/>
          <w:szCs w:val="24"/>
        </w:rPr>
        <w:t xml:space="preserve"> long had export guarantee schemes</w:t>
      </w:r>
      <w:r w:rsidR="00D84493" w:rsidRPr="00E140CD">
        <w:rPr>
          <w:rFonts w:cstheme="minorHAnsi"/>
          <w:sz w:val="24"/>
          <w:szCs w:val="24"/>
        </w:rPr>
        <w:t xml:space="preserve"> that protect against foreign defaults</w:t>
      </w:r>
      <w:r w:rsidRPr="00E140CD">
        <w:rPr>
          <w:rFonts w:cstheme="minorHAnsi"/>
          <w:sz w:val="24"/>
          <w:szCs w:val="24"/>
        </w:rPr>
        <w:t xml:space="preserve">. </w:t>
      </w:r>
      <w:r w:rsidR="00D84493" w:rsidRPr="00E140CD">
        <w:rPr>
          <w:rFonts w:cstheme="minorHAnsi"/>
          <w:sz w:val="24"/>
          <w:szCs w:val="24"/>
        </w:rPr>
        <w:t>Similarly, there is the Financial Services Compensation Scheme that protects depositors if a bank fails to meet its financial obligations.</w:t>
      </w:r>
      <w:r w:rsidRPr="00E140CD">
        <w:rPr>
          <w:rFonts w:cstheme="minorHAnsi"/>
          <w:sz w:val="24"/>
          <w:szCs w:val="24"/>
        </w:rPr>
        <w:t xml:space="preserve"> Other suggestions</w:t>
      </w:r>
      <w:r w:rsidR="00322C55" w:rsidRPr="00E140CD">
        <w:rPr>
          <w:rFonts w:cstheme="minorHAnsi"/>
          <w:sz w:val="24"/>
          <w:szCs w:val="24"/>
        </w:rPr>
        <w:t xml:space="preserve"> </w:t>
      </w:r>
      <w:r w:rsidR="00D96D72" w:rsidRPr="00E140CD">
        <w:rPr>
          <w:rFonts w:cstheme="minorHAnsi"/>
          <w:sz w:val="24"/>
          <w:szCs w:val="24"/>
        </w:rPr>
        <w:t>include pension indemnity assurance</w:t>
      </w:r>
      <w:r w:rsidR="00322C55" w:rsidRPr="00E140CD">
        <w:rPr>
          <w:rFonts w:cstheme="minorHAnsi"/>
          <w:sz w:val="24"/>
          <w:szCs w:val="24"/>
        </w:rPr>
        <w:t xml:space="preserve"> or </w:t>
      </w:r>
      <w:r w:rsidR="00BC1C7A" w:rsidRPr="00E140CD">
        <w:rPr>
          <w:rFonts w:cstheme="minorHAnsi"/>
          <w:sz w:val="24"/>
          <w:szCs w:val="24"/>
        </w:rPr>
        <w:t>o</w:t>
      </w:r>
      <w:r w:rsidRPr="00E140CD">
        <w:rPr>
          <w:rFonts w:cstheme="minorHAnsi"/>
          <w:sz w:val="24"/>
          <w:szCs w:val="24"/>
        </w:rPr>
        <w:t>verseas students’ fee</w:t>
      </w:r>
      <w:r w:rsidR="00BC1C7A" w:rsidRPr="00E140CD">
        <w:rPr>
          <w:rFonts w:cstheme="minorHAnsi"/>
          <w:sz w:val="24"/>
          <w:szCs w:val="24"/>
        </w:rPr>
        <w:t xml:space="preserve"> guarantees</w:t>
      </w:r>
      <w:r w:rsidRPr="00E140CD">
        <w:rPr>
          <w:rFonts w:cstheme="minorHAnsi"/>
          <w:sz w:val="24"/>
          <w:szCs w:val="24"/>
        </w:rPr>
        <w:t xml:space="preserve"> against a UK university default in order to bring business to the UK.</w:t>
      </w:r>
    </w:p>
    <w:p w14:paraId="67B38F25" w14:textId="77777777" w:rsidR="00F86B55" w:rsidRPr="00E140CD" w:rsidRDefault="00F86B55" w:rsidP="00E140CD">
      <w:pPr>
        <w:jc w:val="both"/>
        <w:rPr>
          <w:rFonts w:cstheme="minorHAnsi"/>
          <w:sz w:val="24"/>
          <w:szCs w:val="24"/>
        </w:rPr>
      </w:pPr>
    </w:p>
    <w:p w14:paraId="5E07E88F" w14:textId="5AFCC936" w:rsidR="009D70B2" w:rsidRPr="00E140CD" w:rsidRDefault="009A5EBE" w:rsidP="00E140CD">
      <w:pPr>
        <w:jc w:val="both"/>
        <w:rPr>
          <w:rFonts w:cstheme="minorHAnsi"/>
          <w:sz w:val="24"/>
          <w:szCs w:val="24"/>
        </w:rPr>
      </w:pPr>
      <w:r w:rsidRPr="00E140CD">
        <w:rPr>
          <w:rFonts w:cstheme="minorHAnsi"/>
          <w:sz w:val="24"/>
          <w:szCs w:val="24"/>
        </w:rPr>
        <w:t>Equally, initiatives such a Flood Re seem related but are more about shifting an existing problem than managing down risks.</w:t>
      </w:r>
      <w:r w:rsidR="00392600">
        <w:rPr>
          <w:rFonts w:cstheme="minorHAnsi"/>
          <w:sz w:val="24"/>
          <w:szCs w:val="24"/>
        </w:rPr>
        <w:t xml:space="preserve"> </w:t>
      </w:r>
      <w:r w:rsidR="009D70B2" w:rsidRPr="00E140CD">
        <w:rPr>
          <w:rFonts w:cstheme="minorHAnsi"/>
          <w:sz w:val="24"/>
          <w:szCs w:val="24"/>
        </w:rPr>
        <w:t xml:space="preserve">Since the </w:t>
      </w:r>
      <w:r w:rsidR="00867C50" w:rsidRPr="00E140CD">
        <w:rPr>
          <w:rFonts w:cstheme="minorHAnsi"/>
          <w:sz w:val="24"/>
          <w:szCs w:val="24"/>
        </w:rPr>
        <w:t>C</w:t>
      </w:r>
      <w:r w:rsidR="009D70B2" w:rsidRPr="00E140CD">
        <w:rPr>
          <w:rFonts w:cstheme="minorHAnsi"/>
          <w:sz w:val="24"/>
          <w:szCs w:val="24"/>
        </w:rPr>
        <w:t xml:space="preserve">ovid-19 pandemic, there have been significant questions about how insurance might </w:t>
      </w:r>
      <w:r w:rsidR="009D00E9" w:rsidRPr="00E140CD">
        <w:rPr>
          <w:rFonts w:cstheme="minorHAnsi"/>
          <w:sz w:val="24"/>
          <w:szCs w:val="24"/>
        </w:rPr>
        <w:t xml:space="preserve">help reduce the impact of another </w:t>
      </w:r>
      <w:r w:rsidR="00322C55" w:rsidRPr="00E140CD">
        <w:rPr>
          <w:rFonts w:cstheme="minorHAnsi"/>
          <w:sz w:val="24"/>
          <w:szCs w:val="24"/>
        </w:rPr>
        <w:t>panic</w:t>
      </w:r>
      <w:r w:rsidR="009D00E9" w:rsidRPr="00E140CD">
        <w:rPr>
          <w:rFonts w:cstheme="minorHAnsi"/>
          <w:sz w:val="24"/>
          <w:szCs w:val="24"/>
        </w:rPr>
        <w:t>.</w:t>
      </w:r>
      <w:r w:rsidR="00392600">
        <w:rPr>
          <w:rFonts w:cstheme="minorHAnsi"/>
          <w:sz w:val="24"/>
          <w:szCs w:val="24"/>
        </w:rPr>
        <w:t xml:space="preserve"> </w:t>
      </w:r>
      <w:r w:rsidR="00F86B55" w:rsidRPr="00E140CD">
        <w:rPr>
          <w:rFonts w:cstheme="minorHAnsi"/>
          <w:sz w:val="24"/>
          <w:szCs w:val="24"/>
        </w:rPr>
        <w:t>The question is wider</w:t>
      </w:r>
      <w:r w:rsidR="00867C50" w:rsidRPr="00E140CD">
        <w:rPr>
          <w:rFonts w:cstheme="minorHAnsi"/>
          <w:sz w:val="24"/>
          <w:szCs w:val="24"/>
        </w:rPr>
        <w:t>:</w:t>
      </w:r>
      <w:r w:rsidR="00F86B55" w:rsidRPr="00E140CD">
        <w:rPr>
          <w:rFonts w:cstheme="minorHAnsi"/>
          <w:sz w:val="24"/>
          <w:szCs w:val="24"/>
        </w:rPr>
        <w:t xml:space="preserve"> how could insurance reduce the impact of </w:t>
      </w:r>
      <w:r w:rsidR="00D16152" w:rsidRPr="00E140CD">
        <w:rPr>
          <w:rFonts w:cstheme="minorHAnsi"/>
          <w:sz w:val="24"/>
          <w:szCs w:val="24"/>
        </w:rPr>
        <w:t>all significant risks on the national risk register?</w:t>
      </w:r>
    </w:p>
    <w:p w14:paraId="1F271C3A" w14:textId="77777777" w:rsidR="00C6543F" w:rsidRPr="00E140CD" w:rsidRDefault="00C6543F" w:rsidP="00E140CD">
      <w:pPr>
        <w:jc w:val="both"/>
        <w:rPr>
          <w:rFonts w:cstheme="minorHAnsi"/>
          <w:sz w:val="24"/>
          <w:szCs w:val="24"/>
        </w:rPr>
      </w:pPr>
    </w:p>
    <w:p w14:paraId="3BE2ADC2" w14:textId="7D7EB888" w:rsidR="00F25D0C" w:rsidRPr="00E140CD" w:rsidRDefault="00F25D0C" w:rsidP="00E140CD">
      <w:pPr>
        <w:jc w:val="both"/>
        <w:rPr>
          <w:rFonts w:cstheme="minorHAnsi"/>
          <w:b/>
          <w:bCs/>
          <w:sz w:val="24"/>
          <w:szCs w:val="24"/>
        </w:rPr>
      </w:pPr>
      <w:r w:rsidRPr="00E140CD">
        <w:rPr>
          <w:rFonts w:cstheme="minorHAnsi"/>
          <w:b/>
          <w:bCs/>
          <w:sz w:val="24"/>
          <w:szCs w:val="24"/>
        </w:rPr>
        <w:t>What’s the problem?</w:t>
      </w:r>
    </w:p>
    <w:p w14:paraId="7BA60EE2" w14:textId="77777777" w:rsidR="00322C55" w:rsidRPr="00E140CD" w:rsidRDefault="00322C55" w:rsidP="00E140CD">
      <w:pPr>
        <w:jc w:val="both"/>
        <w:rPr>
          <w:rFonts w:cstheme="minorHAnsi"/>
          <w:b/>
          <w:bCs/>
          <w:sz w:val="24"/>
          <w:szCs w:val="24"/>
        </w:rPr>
      </w:pPr>
    </w:p>
    <w:p w14:paraId="791406F4" w14:textId="25351ECB" w:rsidR="00F25D0C" w:rsidRPr="00E140CD" w:rsidRDefault="00F25D0C" w:rsidP="00E140CD">
      <w:pPr>
        <w:jc w:val="both"/>
        <w:rPr>
          <w:rFonts w:cstheme="minorHAnsi"/>
          <w:sz w:val="24"/>
          <w:szCs w:val="24"/>
        </w:rPr>
      </w:pPr>
      <w:r w:rsidRPr="00E140CD">
        <w:rPr>
          <w:rFonts w:cstheme="minorBidi"/>
          <w:b/>
          <w:bCs/>
          <w:i/>
          <w:iCs/>
          <w:sz w:val="24"/>
          <w:szCs w:val="24"/>
        </w:rPr>
        <w:t>Large parts of society are ill-equipped to prevent, mitigate or recover from major threats and shocks</w:t>
      </w:r>
      <w:r w:rsidR="009D00E9" w:rsidRPr="00E140CD">
        <w:rPr>
          <w:rFonts w:cstheme="minorBidi"/>
          <w:b/>
          <w:bCs/>
          <w:i/>
          <w:iCs/>
          <w:sz w:val="24"/>
          <w:szCs w:val="24"/>
        </w:rPr>
        <w:t>.</w:t>
      </w:r>
      <w:r w:rsidR="00392600">
        <w:rPr>
          <w:rFonts w:cstheme="minorBidi"/>
          <w:sz w:val="24"/>
          <w:szCs w:val="24"/>
        </w:rPr>
        <w:t xml:space="preserve"> </w:t>
      </w:r>
      <w:r w:rsidRPr="00E140CD">
        <w:rPr>
          <w:rFonts w:cstheme="minorBidi"/>
          <w:sz w:val="24"/>
          <w:szCs w:val="24"/>
        </w:rPr>
        <w:t xml:space="preserve">There is little to incentivise many organisations to </w:t>
      </w:r>
      <w:r w:rsidR="000032B6" w:rsidRPr="00E140CD">
        <w:rPr>
          <w:rFonts w:cstheme="minorBidi"/>
          <w:sz w:val="24"/>
          <w:szCs w:val="24"/>
        </w:rPr>
        <w:t>prepare for low</w:t>
      </w:r>
      <w:r w:rsidR="00867C50" w:rsidRPr="00E140CD">
        <w:rPr>
          <w:rFonts w:cstheme="minorBidi"/>
          <w:sz w:val="24"/>
          <w:szCs w:val="24"/>
        </w:rPr>
        <w:t>-</w:t>
      </w:r>
      <w:r w:rsidR="000032B6" w:rsidRPr="00E140CD">
        <w:rPr>
          <w:rFonts w:cstheme="minorBidi"/>
          <w:sz w:val="24"/>
          <w:szCs w:val="24"/>
        </w:rPr>
        <w:t xml:space="preserve">probability events, to </w:t>
      </w:r>
      <w:r w:rsidRPr="00E140CD">
        <w:rPr>
          <w:rFonts w:cstheme="minorBidi"/>
          <w:sz w:val="24"/>
          <w:szCs w:val="24"/>
        </w:rPr>
        <w:t xml:space="preserve">spend </w:t>
      </w:r>
      <w:r w:rsidR="000032B6" w:rsidRPr="00E140CD">
        <w:rPr>
          <w:rFonts w:cstheme="minorBidi"/>
          <w:sz w:val="24"/>
          <w:szCs w:val="24"/>
        </w:rPr>
        <w:t xml:space="preserve">money </w:t>
      </w:r>
      <w:r w:rsidRPr="00E140CD">
        <w:rPr>
          <w:rFonts w:cstheme="minorBidi"/>
          <w:sz w:val="24"/>
          <w:szCs w:val="24"/>
        </w:rPr>
        <w:t>on resilience</w:t>
      </w:r>
      <w:r w:rsidR="009D4FBB" w:rsidRPr="00E140CD">
        <w:rPr>
          <w:rFonts w:cstheme="minorBidi"/>
          <w:sz w:val="24"/>
          <w:szCs w:val="24"/>
        </w:rPr>
        <w:t xml:space="preserve"> </w:t>
      </w:r>
      <w:r w:rsidR="00BF1083" w:rsidRPr="00E140CD">
        <w:rPr>
          <w:rFonts w:cstheme="minorBidi"/>
          <w:sz w:val="24"/>
          <w:szCs w:val="24"/>
        </w:rPr>
        <w:t xml:space="preserve">or </w:t>
      </w:r>
      <w:r w:rsidRPr="00E140CD">
        <w:rPr>
          <w:rFonts w:cstheme="minorBidi"/>
          <w:sz w:val="24"/>
          <w:szCs w:val="24"/>
        </w:rPr>
        <w:t>preparedness activities which may never be necessary or not required until some unspecified time in the futur</w:t>
      </w:r>
      <w:r w:rsidR="00BF1083" w:rsidRPr="00E140CD">
        <w:rPr>
          <w:rFonts w:cstheme="minorBidi"/>
          <w:sz w:val="24"/>
          <w:szCs w:val="24"/>
        </w:rPr>
        <w:t>e</w:t>
      </w:r>
      <w:r w:rsidR="000032B6" w:rsidRPr="00E140CD">
        <w:rPr>
          <w:rFonts w:cstheme="minorBidi"/>
          <w:sz w:val="24"/>
          <w:szCs w:val="24"/>
        </w:rPr>
        <w:t>, or that government will have to bail out anyway.</w:t>
      </w:r>
      <w:r w:rsidR="00392600">
        <w:rPr>
          <w:rFonts w:cstheme="minorBidi"/>
          <w:sz w:val="24"/>
          <w:szCs w:val="24"/>
        </w:rPr>
        <w:t xml:space="preserve"> </w:t>
      </w:r>
      <w:r w:rsidRPr="00E140CD">
        <w:rPr>
          <w:rFonts w:cstheme="minorBidi"/>
          <w:sz w:val="24"/>
          <w:szCs w:val="24"/>
        </w:rPr>
        <w:t>Recovery from major shocks may far exceed the readily available resources of many organisations</w:t>
      </w:r>
      <w:r w:rsidR="0088329C" w:rsidRPr="00E140CD">
        <w:rPr>
          <w:rFonts w:cstheme="minorBidi"/>
          <w:sz w:val="24"/>
          <w:szCs w:val="24"/>
        </w:rPr>
        <w:t>.</w:t>
      </w:r>
      <w:r w:rsidR="00392600">
        <w:rPr>
          <w:rFonts w:cstheme="minorBidi"/>
          <w:sz w:val="24"/>
          <w:szCs w:val="24"/>
        </w:rPr>
        <w:t xml:space="preserve"> </w:t>
      </w:r>
      <w:r w:rsidR="0088329C" w:rsidRPr="00E140CD">
        <w:rPr>
          <w:rFonts w:cstheme="minorBidi"/>
          <w:sz w:val="24"/>
          <w:szCs w:val="24"/>
        </w:rPr>
        <w:t>I</w:t>
      </w:r>
      <w:r w:rsidRPr="00E140CD">
        <w:rPr>
          <w:rFonts w:cstheme="minorBidi"/>
          <w:sz w:val="24"/>
          <w:szCs w:val="24"/>
        </w:rPr>
        <w:t>t may be impossible to insure against such risks</w:t>
      </w:r>
      <w:r w:rsidR="0088329C" w:rsidRPr="00E140CD">
        <w:rPr>
          <w:rFonts w:cstheme="minorBidi"/>
          <w:sz w:val="24"/>
          <w:szCs w:val="24"/>
        </w:rPr>
        <w:t xml:space="preserve"> if the insurance markets are </w:t>
      </w:r>
      <w:r w:rsidR="00B017AE" w:rsidRPr="00E140CD">
        <w:rPr>
          <w:rFonts w:cstheme="minorBidi"/>
          <w:sz w:val="24"/>
          <w:szCs w:val="24"/>
        </w:rPr>
        <w:t>unavailable or too shallow.</w:t>
      </w:r>
    </w:p>
    <w:p w14:paraId="4FBD42F5" w14:textId="4D911605" w:rsidR="4110718D" w:rsidRPr="00E140CD" w:rsidRDefault="4110718D" w:rsidP="00E140CD">
      <w:pPr>
        <w:jc w:val="both"/>
        <w:rPr>
          <w:rFonts w:ascii="Calibri" w:hAnsi="Calibri"/>
          <w:sz w:val="24"/>
          <w:szCs w:val="24"/>
        </w:rPr>
      </w:pPr>
    </w:p>
    <w:p w14:paraId="1FEC17ED" w14:textId="1D49B759" w:rsidR="041B6FA5" w:rsidRPr="00E140CD" w:rsidRDefault="041B6FA5" w:rsidP="00E140CD">
      <w:pPr>
        <w:jc w:val="both"/>
        <w:rPr>
          <w:rFonts w:ascii="Calibri" w:hAnsi="Calibri" w:cstheme="minorBidi"/>
          <w:sz w:val="24"/>
          <w:szCs w:val="24"/>
        </w:rPr>
      </w:pPr>
      <w:r w:rsidRPr="00E140CD">
        <w:rPr>
          <w:rFonts w:ascii="Calibri" w:hAnsi="Calibri" w:cstheme="minorBidi"/>
          <w:sz w:val="24"/>
          <w:szCs w:val="24"/>
        </w:rPr>
        <w:t>Insurance has played a major role in the past in helping the nation to manage risk</w:t>
      </w:r>
      <w:r w:rsidR="00E001B3" w:rsidRPr="00E140CD">
        <w:rPr>
          <w:rFonts w:ascii="Calibri" w:hAnsi="Calibri" w:cstheme="minorBidi"/>
          <w:sz w:val="24"/>
          <w:szCs w:val="24"/>
        </w:rPr>
        <w:t>. R</w:t>
      </w:r>
      <w:r w:rsidRPr="00E140CD">
        <w:rPr>
          <w:rFonts w:ascii="Calibri" w:hAnsi="Calibri" w:cstheme="minorBidi"/>
          <w:sz w:val="24"/>
          <w:szCs w:val="24"/>
        </w:rPr>
        <w:t>ecall that</w:t>
      </w:r>
      <w:r w:rsidR="00867C50" w:rsidRPr="00E140CD">
        <w:rPr>
          <w:rFonts w:ascii="Calibri" w:hAnsi="Calibri" w:cstheme="minorBidi"/>
          <w:sz w:val="24"/>
          <w:szCs w:val="24"/>
        </w:rPr>
        <w:t>:</w:t>
      </w:r>
      <w:r w:rsidRPr="00E140CD">
        <w:rPr>
          <w:rFonts w:ascii="Calibri" w:hAnsi="Calibri" w:cstheme="minorBidi"/>
          <w:sz w:val="24"/>
          <w:szCs w:val="24"/>
        </w:rPr>
        <w:t xml:space="preserve"> the development of fire insurance led to much better assessment and high standards leading to </w:t>
      </w:r>
      <w:r w:rsidR="1972FD32" w:rsidRPr="00E140CD">
        <w:rPr>
          <w:rFonts w:ascii="Calibri" w:hAnsi="Calibri" w:cstheme="minorBidi"/>
          <w:sz w:val="24"/>
          <w:szCs w:val="24"/>
        </w:rPr>
        <w:t>enormously reduced fire incidents</w:t>
      </w:r>
      <w:r w:rsidR="00867C50" w:rsidRPr="00E140CD">
        <w:rPr>
          <w:rFonts w:ascii="Calibri" w:hAnsi="Calibri" w:cstheme="minorBidi"/>
          <w:sz w:val="24"/>
          <w:szCs w:val="24"/>
        </w:rPr>
        <w:t>;</w:t>
      </w:r>
      <w:r w:rsidR="1972FD32" w:rsidRPr="00E140CD">
        <w:rPr>
          <w:rFonts w:ascii="Calibri" w:hAnsi="Calibri" w:cstheme="minorBidi"/>
          <w:sz w:val="24"/>
          <w:szCs w:val="24"/>
        </w:rPr>
        <w:t xml:space="preserve"> universal automotive coverage led to many fewer accidents and automotive thefts</w:t>
      </w:r>
      <w:r w:rsidR="00867C50" w:rsidRPr="00E140CD">
        <w:rPr>
          <w:rFonts w:ascii="Calibri" w:hAnsi="Calibri" w:cstheme="minorBidi"/>
          <w:sz w:val="24"/>
          <w:szCs w:val="24"/>
        </w:rPr>
        <w:t>;</w:t>
      </w:r>
      <w:r w:rsidR="1972FD32" w:rsidRPr="00E140CD">
        <w:rPr>
          <w:rFonts w:ascii="Calibri" w:hAnsi="Calibri" w:cstheme="minorBidi"/>
          <w:sz w:val="24"/>
          <w:szCs w:val="24"/>
        </w:rPr>
        <w:t xml:space="preserve"> workers</w:t>
      </w:r>
      <w:r w:rsidR="00E001B3" w:rsidRPr="00E140CD">
        <w:rPr>
          <w:rFonts w:ascii="Calibri" w:hAnsi="Calibri" w:cstheme="minorBidi"/>
          <w:sz w:val="24"/>
          <w:szCs w:val="24"/>
        </w:rPr>
        <w:t>’</w:t>
      </w:r>
      <w:r w:rsidR="1972FD32" w:rsidRPr="00E140CD">
        <w:rPr>
          <w:rFonts w:ascii="Calibri" w:hAnsi="Calibri" w:cstheme="minorBidi"/>
          <w:sz w:val="24"/>
          <w:szCs w:val="24"/>
        </w:rPr>
        <w:t xml:space="preserve"> compensation cover led to many fewer </w:t>
      </w:r>
      <w:r w:rsidR="07479E4A" w:rsidRPr="00E140CD">
        <w:rPr>
          <w:rFonts w:ascii="Calibri" w:hAnsi="Calibri" w:cstheme="minorBidi"/>
          <w:sz w:val="24"/>
          <w:szCs w:val="24"/>
        </w:rPr>
        <w:t>injuries</w:t>
      </w:r>
      <w:r w:rsidR="00867C50" w:rsidRPr="00E140CD">
        <w:rPr>
          <w:rFonts w:ascii="Calibri" w:hAnsi="Calibri" w:cstheme="minorBidi"/>
          <w:sz w:val="24"/>
          <w:szCs w:val="24"/>
        </w:rPr>
        <w:t>;</w:t>
      </w:r>
      <w:r w:rsidR="07479E4A" w:rsidRPr="00E140CD">
        <w:rPr>
          <w:rFonts w:ascii="Calibri" w:hAnsi="Calibri" w:cstheme="minorBidi"/>
          <w:sz w:val="24"/>
          <w:szCs w:val="24"/>
        </w:rPr>
        <w:t xml:space="preserve"> </w:t>
      </w:r>
      <w:r w:rsidR="00867C50" w:rsidRPr="00E140CD">
        <w:rPr>
          <w:rFonts w:ascii="Calibri" w:hAnsi="Calibri" w:cstheme="minorBidi"/>
          <w:sz w:val="24"/>
          <w:szCs w:val="24"/>
        </w:rPr>
        <w:t xml:space="preserve">and </w:t>
      </w:r>
      <w:r w:rsidR="07479E4A" w:rsidRPr="00E140CD">
        <w:rPr>
          <w:rFonts w:ascii="Calibri" w:hAnsi="Calibri" w:cstheme="minorBidi"/>
          <w:sz w:val="24"/>
          <w:szCs w:val="24"/>
        </w:rPr>
        <w:t>non-compulsory home and contents insurance led to many fewer burglaries.</w:t>
      </w:r>
    </w:p>
    <w:p w14:paraId="1245971A" w14:textId="12C26EAE" w:rsidR="00B017AE" w:rsidRPr="00E140CD" w:rsidRDefault="00B017AE" w:rsidP="00E140CD">
      <w:pPr>
        <w:jc w:val="both"/>
        <w:rPr>
          <w:rFonts w:cstheme="minorHAnsi"/>
          <w:sz w:val="24"/>
          <w:szCs w:val="24"/>
        </w:rPr>
      </w:pPr>
    </w:p>
    <w:p w14:paraId="481CBF75" w14:textId="3C3149A4" w:rsidR="00B017AE" w:rsidRPr="00E140CD" w:rsidRDefault="00B017AE" w:rsidP="00E140CD">
      <w:pPr>
        <w:jc w:val="both"/>
        <w:rPr>
          <w:rFonts w:cstheme="minorHAnsi"/>
          <w:sz w:val="24"/>
          <w:szCs w:val="24"/>
        </w:rPr>
      </w:pPr>
      <w:r w:rsidRPr="00E140CD">
        <w:rPr>
          <w:rFonts w:cstheme="minorHAnsi"/>
          <w:sz w:val="24"/>
          <w:szCs w:val="24"/>
        </w:rPr>
        <w:t xml:space="preserve">However, insurance </w:t>
      </w:r>
      <w:r w:rsidR="00C83142" w:rsidRPr="00E140CD">
        <w:rPr>
          <w:rFonts w:cstheme="minorHAnsi"/>
          <w:sz w:val="24"/>
          <w:szCs w:val="24"/>
        </w:rPr>
        <w:t>plays</w:t>
      </w:r>
      <w:r w:rsidRPr="00E140CD">
        <w:rPr>
          <w:rFonts w:cstheme="minorHAnsi"/>
          <w:sz w:val="24"/>
          <w:szCs w:val="24"/>
        </w:rPr>
        <w:t xml:space="preserve"> an important role beyond just </w:t>
      </w:r>
      <w:r w:rsidR="007D6816" w:rsidRPr="00E140CD">
        <w:rPr>
          <w:rFonts w:cstheme="minorHAnsi"/>
          <w:sz w:val="24"/>
          <w:szCs w:val="24"/>
        </w:rPr>
        <w:t>distributing money after losses.</w:t>
      </w:r>
      <w:r w:rsidR="00392600">
        <w:rPr>
          <w:rFonts w:cstheme="minorHAnsi"/>
          <w:sz w:val="24"/>
          <w:szCs w:val="24"/>
        </w:rPr>
        <w:t xml:space="preserve"> </w:t>
      </w:r>
      <w:r w:rsidR="007D6816" w:rsidRPr="00E140CD">
        <w:rPr>
          <w:rFonts w:cstheme="minorHAnsi"/>
          <w:sz w:val="24"/>
          <w:szCs w:val="24"/>
        </w:rPr>
        <w:t xml:space="preserve">Insurance is a mechanism for encouraging innovation, establishing </w:t>
      </w:r>
      <w:r w:rsidR="00ED7141" w:rsidRPr="00E140CD">
        <w:rPr>
          <w:rFonts w:cstheme="minorHAnsi"/>
          <w:sz w:val="24"/>
          <w:szCs w:val="24"/>
        </w:rPr>
        <w:t>value</w:t>
      </w:r>
      <w:r w:rsidR="00867C50" w:rsidRPr="00E140CD">
        <w:rPr>
          <w:rFonts w:cstheme="minorHAnsi"/>
          <w:sz w:val="24"/>
          <w:szCs w:val="24"/>
        </w:rPr>
        <w:t xml:space="preserve"> </w:t>
      </w:r>
      <w:r w:rsidR="00ED7141" w:rsidRPr="00E140CD">
        <w:rPr>
          <w:rFonts w:cstheme="minorHAnsi"/>
          <w:sz w:val="24"/>
          <w:szCs w:val="24"/>
        </w:rPr>
        <w:t>for</w:t>
      </w:r>
      <w:r w:rsidR="00867C50" w:rsidRPr="00E140CD">
        <w:rPr>
          <w:rFonts w:cstheme="minorHAnsi"/>
          <w:sz w:val="24"/>
          <w:szCs w:val="24"/>
        </w:rPr>
        <w:t xml:space="preserve"> </w:t>
      </w:r>
      <w:r w:rsidR="00ED7141" w:rsidRPr="00E140CD">
        <w:rPr>
          <w:rFonts w:cstheme="minorHAnsi"/>
          <w:sz w:val="24"/>
          <w:szCs w:val="24"/>
        </w:rPr>
        <w:t>money, and spreading risk management best practice.</w:t>
      </w:r>
      <w:r w:rsidR="00392600">
        <w:rPr>
          <w:rFonts w:cstheme="minorHAnsi"/>
          <w:sz w:val="24"/>
          <w:szCs w:val="24"/>
        </w:rPr>
        <w:t xml:space="preserve"> </w:t>
      </w:r>
      <w:r w:rsidR="00ED7141" w:rsidRPr="00E140CD">
        <w:rPr>
          <w:rFonts w:cstheme="minorHAnsi"/>
          <w:sz w:val="24"/>
          <w:szCs w:val="24"/>
        </w:rPr>
        <w:t xml:space="preserve">A good example of such activity is the </w:t>
      </w:r>
      <w:r w:rsidR="0061291D" w:rsidRPr="00E140CD">
        <w:rPr>
          <w:rFonts w:cstheme="minorHAnsi"/>
          <w:sz w:val="24"/>
          <w:szCs w:val="24"/>
        </w:rPr>
        <w:t xml:space="preserve">NHS </w:t>
      </w:r>
      <w:r w:rsidR="00ED7141" w:rsidRPr="00E140CD">
        <w:rPr>
          <w:rFonts w:cstheme="minorHAnsi"/>
          <w:sz w:val="24"/>
          <w:szCs w:val="24"/>
        </w:rPr>
        <w:t>Clinical Negligence Scheme for Trusts</w:t>
      </w:r>
      <w:r w:rsidR="0088520A" w:rsidRPr="00E140CD">
        <w:rPr>
          <w:rFonts w:cstheme="minorHAnsi"/>
          <w:sz w:val="24"/>
          <w:szCs w:val="24"/>
        </w:rPr>
        <w:t xml:space="preserve"> (CNST)</w:t>
      </w:r>
      <w:r w:rsidR="00ED7141" w:rsidRPr="00E140CD">
        <w:rPr>
          <w:rFonts w:cstheme="minorHAnsi"/>
          <w:sz w:val="24"/>
          <w:szCs w:val="24"/>
        </w:rPr>
        <w:t>.</w:t>
      </w:r>
      <w:r w:rsidR="00392600">
        <w:rPr>
          <w:rFonts w:cstheme="minorHAnsi"/>
          <w:sz w:val="24"/>
          <w:szCs w:val="24"/>
        </w:rPr>
        <w:t xml:space="preserve"> </w:t>
      </w:r>
      <w:r w:rsidR="001204FE" w:rsidRPr="00E140CD">
        <w:rPr>
          <w:rFonts w:cstheme="minorHAnsi"/>
          <w:sz w:val="24"/>
          <w:szCs w:val="24"/>
        </w:rPr>
        <w:t xml:space="preserve">Begun in 1990, this </w:t>
      </w:r>
      <w:r w:rsidR="0088520A" w:rsidRPr="00E140CD">
        <w:rPr>
          <w:rFonts w:cstheme="minorHAnsi"/>
          <w:sz w:val="24"/>
          <w:szCs w:val="24"/>
        </w:rPr>
        <w:t xml:space="preserve">compulsory </w:t>
      </w:r>
      <w:r w:rsidR="001204FE" w:rsidRPr="00E140CD">
        <w:rPr>
          <w:rFonts w:cstheme="minorHAnsi"/>
          <w:sz w:val="24"/>
          <w:szCs w:val="24"/>
        </w:rPr>
        <w:t xml:space="preserve">scheme </w:t>
      </w:r>
      <w:r w:rsidR="0061291D" w:rsidRPr="00E140CD">
        <w:rPr>
          <w:rFonts w:cstheme="minorHAnsi"/>
          <w:sz w:val="24"/>
          <w:szCs w:val="24"/>
        </w:rPr>
        <w:t>charges insurance premia to trusts</w:t>
      </w:r>
      <w:r w:rsidR="0088520A" w:rsidRPr="00E140CD">
        <w:rPr>
          <w:rFonts w:cstheme="minorHAnsi"/>
          <w:sz w:val="24"/>
          <w:szCs w:val="24"/>
        </w:rPr>
        <w:t xml:space="preserve"> based on their assessed clinical risk</w:t>
      </w:r>
      <w:r w:rsidR="0061291D" w:rsidRPr="00E140CD">
        <w:rPr>
          <w:rFonts w:cstheme="minorHAnsi"/>
          <w:sz w:val="24"/>
          <w:szCs w:val="24"/>
        </w:rPr>
        <w:t>.</w:t>
      </w:r>
      <w:r w:rsidR="00392600">
        <w:rPr>
          <w:rFonts w:cstheme="minorHAnsi"/>
          <w:sz w:val="24"/>
          <w:szCs w:val="24"/>
        </w:rPr>
        <w:t xml:space="preserve"> </w:t>
      </w:r>
      <w:r w:rsidR="0061291D" w:rsidRPr="00E140CD">
        <w:rPr>
          <w:rFonts w:cstheme="minorHAnsi"/>
          <w:sz w:val="24"/>
          <w:szCs w:val="24"/>
        </w:rPr>
        <w:t xml:space="preserve">In turn, trusts attempt to reduce their premia by </w:t>
      </w:r>
      <w:r w:rsidR="00E32AC1" w:rsidRPr="00E140CD">
        <w:rPr>
          <w:rFonts w:cstheme="minorHAnsi"/>
          <w:sz w:val="24"/>
          <w:szCs w:val="24"/>
        </w:rPr>
        <w:t>reducing</w:t>
      </w:r>
      <w:r w:rsidR="0088520A" w:rsidRPr="00E140CD">
        <w:rPr>
          <w:rFonts w:cstheme="minorHAnsi"/>
          <w:sz w:val="24"/>
          <w:szCs w:val="24"/>
        </w:rPr>
        <w:t xml:space="preserve"> clinical problems and improv</w:t>
      </w:r>
      <w:r w:rsidR="00E32AC1" w:rsidRPr="00E140CD">
        <w:rPr>
          <w:rFonts w:cstheme="minorHAnsi"/>
          <w:sz w:val="24"/>
          <w:szCs w:val="24"/>
        </w:rPr>
        <w:t>ing</w:t>
      </w:r>
      <w:r w:rsidR="0088520A" w:rsidRPr="00E140CD">
        <w:rPr>
          <w:rFonts w:cstheme="minorHAnsi"/>
          <w:sz w:val="24"/>
          <w:szCs w:val="24"/>
        </w:rPr>
        <w:t xml:space="preserve"> their track record.</w:t>
      </w:r>
      <w:r w:rsidR="00392600">
        <w:rPr>
          <w:rFonts w:cstheme="minorHAnsi"/>
          <w:sz w:val="24"/>
          <w:szCs w:val="24"/>
        </w:rPr>
        <w:t xml:space="preserve"> </w:t>
      </w:r>
      <w:r w:rsidR="0088520A" w:rsidRPr="00E140CD">
        <w:rPr>
          <w:rFonts w:cstheme="minorHAnsi"/>
          <w:sz w:val="24"/>
          <w:szCs w:val="24"/>
        </w:rPr>
        <w:t>The lessons they learn are shared via the CNST assessors and a virtuous circle of improvement is the result.</w:t>
      </w:r>
      <w:r w:rsidR="00392600">
        <w:rPr>
          <w:rFonts w:cstheme="minorHAnsi"/>
          <w:sz w:val="24"/>
          <w:szCs w:val="24"/>
        </w:rPr>
        <w:t xml:space="preserve"> </w:t>
      </w:r>
      <w:r w:rsidR="0088520A" w:rsidRPr="00E140CD">
        <w:rPr>
          <w:rFonts w:cstheme="minorHAnsi"/>
          <w:sz w:val="24"/>
          <w:szCs w:val="24"/>
        </w:rPr>
        <w:t>While money is used to motivate</w:t>
      </w:r>
      <w:r w:rsidR="00ED34D2" w:rsidRPr="00E140CD">
        <w:rPr>
          <w:rFonts w:cstheme="minorHAnsi"/>
          <w:sz w:val="24"/>
          <w:szCs w:val="24"/>
        </w:rPr>
        <w:t xml:space="preserve"> improvement</w:t>
      </w:r>
      <w:r w:rsidR="0088520A" w:rsidRPr="00E140CD">
        <w:rPr>
          <w:rFonts w:cstheme="minorHAnsi"/>
          <w:sz w:val="24"/>
          <w:szCs w:val="24"/>
        </w:rPr>
        <w:t xml:space="preserve">, </w:t>
      </w:r>
      <w:r w:rsidR="00E32AC1" w:rsidRPr="00E140CD">
        <w:rPr>
          <w:rFonts w:cstheme="minorHAnsi"/>
          <w:sz w:val="24"/>
          <w:szCs w:val="24"/>
        </w:rPr>
        <w:t>the overall goal is risk reduction.</w:t>
      </w:r>
    </w:p>
    <w:p w14:paraId="6BC185E1" w14:textId="77777777" w:rsidR="00C334EF" w:rsidRPr="00E140CD" w:rsidRDefault="00C334EF" w:rsidP="00E140CD">
      <w:pPr>
        <w:jc w:val="both"/>
        <w:rPr>
          <w:rFonts w:cstheme="minorHAnsi"/>
          <w:sz w:val="24"/>
          <w:szCs w:val="24"/>
        </w:rPr>
      </w:pPr>
    </w:p>
    <w:p w14:paraId="105BA4FF" w14:textId="273BCF40" w:rsidR="00F25D0C" w:rsidRPr="00E140CD" w:rsidRDefault="00F25D0C" w:rsidP="00E140CD">
      <w:pPr>
        <w:jc w:val="both"/>
        <w:rPr>
          <w:rFonts w:cstheme="minorHAnsi"/>
          <w:b/>
          <w:bCs/>
          <w:sz w:val="24"/>
          <w:szCs w:val="24"/>
        </w:rPr>
      </w:pPr>
      <w:r w:rsidRPr="00E140CD">
        <w:rPr>
          <w:rFonts w:cstheme="minorHAnsi"/>
          <w:b/>
          <w:bCs/>
          <w:sz w:val="24"/>
          <w:szCs w:val="24"/>
        </w:rPr>
        <w:t>Who owns th</w:t>
      </w:r>
      <w:r w:rsidR="006C4D2A" w:rsidRPr="00E140CD">
        <w:rPr>
          <w:rFonts w:cstheme="minorHAnsi"/>
          <w:b/>
          <w:bCs/>
          <w:sz w:val="24"/>
          <w:szCs w:val="24"/>
        </w:rPr>
        <w:t>e</w:t>
      </w:r>
      <w:r w:rsidRPr="00E140CD">
        <w:rPr>
          <w:rFonts w:cstheme="minorHAnsi"/>
          <w:b/>
          <w:bCs/>
          <w:sz w:val="24"/>
          <w:szCs w:val="24"/>
        </w:rPr>
        <w:t xml:space="preserve"> problem?</w:t>
      </w:r>
    </w:p>
    <w:p w14:paraId="27D632C1" w14:textId="77777777" w:rsidR="00ED34D2" w:rsidRPr="00E140CD" w:rsidRDefault="00ED34D2" w:rsidP="00E140CD">
      <w:pPr>
        <w:jc w:val="both"/>
        <w:rPr>
          <w:rFonts w:cstheme="minorHAnsi"/>
          <w:sz w:val="24"/>
          <w:szCs w:val="24"/>
        </w:rPr>
      </w:pPr>
    </w:p>
    <w:p w14:paraId="2000C8CF" w14:textId="2A1D7CFB" w:rsidR="00DA3076" w:rsidRPr="00E140CD" w:rsidRDefault="00ED34D2" w:rsidP="00E140CD">
      <w:pPr>
        <w:jc w:val="both"/>
        <w:rPr>
          <w:rFonts w:cstheme="minorHAnsi"/>
          <w:sz w:val="24"/>
          <w:szCs w:val="24"/>
        </w:rPr>
      </w:pPr>
      <w:r w:rsidRPr="00E140CD">
        <w:rPr>
          <w:rFonts w:cstheme="minorHAnsi"/>
          <w:sz w:val="24"/>
          <w:szCs w:val="24"/>
        </w:rPr>
        <w:t>It is not clear who is responsible for systemic resilience.</w:t>
      </w:r>
      <w:r w:rsidR="00392600">
        <w:rPr>
          <w:rFonts w:cstheme="minorHAnsi"/>
          <w:sz w:val="24"/>
          <w:szCs w:val="24"/>
        </w:rPr>
        <w:t xml:space="preserve"> </w:t>
      </w:r>
      <w:r w:rsidR="00F25D0C" w:rsidRPr="00E140CD">
        <w:rPr>
          <w:rFonts w:cstheme="minorHAnsi"/>
          <w:sz w:val="24"/>
          <w:szCs w:val="24"/>
        </w:rPr>
        <w:t xml:space="preserve">At one level, </w:t>
      </w:r>
      <w:r w:rsidR="00F25D0C" w:rsidRPr="00E140CD">
        <w:rPr>
          <w:rFonts w:cstheme="minorHAnsi"/>
          <w:b/>
          <w:bCs/>
          <w:i/>
          <w:iCs/>
          <w:sz w:val="24"/>
          <w:szCs w:val="24"/>
        </w:rPr>
        <w:t xml:space="preserve">it is a whole-of-society problem, so it is for </w:t>
      </w:r>
      <w:r w:rsidR="00DA3076" w:rsidRPr="00E140CD">
        <w:rPr>
          <w:rFonts w:cstheme="minorHAnsi"/>
          <w:b/>
          <w:bCs/>
          <w:i/>
          <w:iCs/>
          <w:sz w:val="24"/>
          <w:szCs w:val="24"/>
        </w:rPr>
        <w:t>g</w:t>
      </w:r>
      <w:r w:rsidR="00F25D0C" w:rsidRPr="00E140CD">
        <w:rPr>
          <w:rFonts w:cstheme="minorHAnsi"/>
          <w:b/>
          <w:bCs/>
          <w:i/>
          <w:iCs/>
          <w:sz w:val="24"/>
          <w:szCs w:val="24"/>
        </w:rPr>
        <w:t>overnment to ensure that these issues are addressed</w:t>
      </w:r>
      <w:r w:rsidR="00DA3076" w:rsidRPr="00E140CD">
        <w:rPr>
          <w:rFonts w:cstheme="minorHAnsi"/>
          <w:sz w:val="24"/>
          <w:szCs w:val="24"/>
        </w:rPr>
        <w:t>.</w:t>
      </w:r>
      <w:r w:rsidR="00392600">
        <w:rPr>
          <w:rFonts w:cstheme="minorHAnsi"/>
          <w:sz w:val="24"/>
          <w:szCs w:val="24"/>
        </w:rPr>
        <w:t xml:space="preserve"> </w:t>
      </w:r>
      <w:r w:rsidR="00DA3076" w:rsidRPr="00E140CD">
        <w:rPr>
          <w:rFonts w:cstheme="minorHAnsi"/>
          <w:sz w:val="24"/>
          <w:szCs w:val="24"/>
        </w:rPr>
        <w:t xml:space="preserve">Brendan Greeley paints politicians as insurers: </w:t>
      </w:r>
      <w:r w:rsidR="00867C50" w:rsidRPr="00E140CD">
        <w:rPr>
          <w:rFonts w:cstheme="minorHAnsi"/>
          <w:sz w:val="24"/>
          <w:szCs w:val="24"/>
        </w:rPr>
        <w:t>‘</w:t>
      </w:r>
      <w:r w:rsidR="00DA3076" w:rsidRPr="00E140CD">
        <w:rPr>
          <w:rFonts w:cstheme="minorHAnsi"/>
          <w:sz w:val="24"/>
          <w:szCs w:val="24"/>
        </w:rPr>
        <w:t>You could think of politicians as underwriters, … they must compare the probabilities of low-frequency events, weighing the risk of a downturn against a sovereign default, or of Chinese imperial ambition against more small wars in the Middle East, or of climate change against the cost of regulation.</w:t>
      </w:r>
      <w:r w:rsidR="00867C50" w:rsidRPr="00E140CD">
        <w:rPr>
          <w:rFonts w:cstheme="minorHAnsi"/>
          <w:sz w:val="24"/>
          <w:szCs w:val="24"/>
        </w:rPr>
        <w:t xml:space="preserve">’ </w:t>
      </w:r>
      <w:r w:rsidR="00867C50" w:rsidRPr="00E140CD">
        <w:rPr>
          <w:rStyle w:val="FootnoteReference"/>
          <w:rFonts w:cstheme="minorHAnsi"/>
          <w:sz w:val="24"/>
          <w:szCs w:val="24"/>
        </w:rPr>
        <w:footnoteReference w:id="1"/>
      </w:r>
    </w:p>
    <w:p w14:paraId="26D582E9" w14:textId="12BB565C" w:rsidR="00F25D0C" w:rsidRPr="00E140CD" w:rsidRDefault="00F25D0C" w:rsidP="00E140CD">
      <w:pPr>
        <w:jc w:val="both"/>
        <w:rPr>
          <w:rFonts w:cstheme="minorHAnsi"/>
          <w:sz w:val="24"/>
          <w:szCs w:val="24"/>
        </w:rPr>
      </w:pPr>
    </w:p>
    <w:p w14:paraId="680BE7EE" w14:textId="52CAF9D8" w:rsidR="00F25D0C" w:rsidRPr="00E140CD" w:rsidRDefault="007D78CD" w:rsidP="00E140CD">
      <w:pPr>
        <w:jc w:val="both"/>
        <w:rPr>
          <w:rFonts w:cstheme="minorHAnsi"/>
          <w:sz w:val="24"/>
          <w:szCs w:val="24"/>
        </w:rPr>
      </w:pPr>
      <w:r w:rsidRPr="00E140CD">
        <w:rPr>
          <w:rFonts w:cstheme="minorHAnsi"/>
          <w:sz w:val="24"/>
          <w:szCs w:val="24"/>
        </w:rPr>
        <w:t>The absence of arrangements may pose an existential threat to some organisations. Interdependency means that protection for all may be necessary.</w:t>
      </w:r>
      <w:r w:rsidR="00392600">
        <w:rPr>
          <w:rFonts w:cstheme="minorHAnsi"/>
          <w:sz w:val="24"/>
          <w:szCs w:val="24"/>
        </w:rPr>
        <w:t xml:space="preserve"> </w:t>
      </w:r>
      <w:r w:rsidR="00137C52" w:rsidRPr="00E140CD">
        <w:rPr>
          <w:rFonts w:cstheme="minorHAnsi"/>
          <w:sz w:val="24"/>
          <w:szCs w:val="24"/>
        </w:rPr>
        <w:t xml:space="preserve">The </w:t>
      </w:r>
      <w:r w:rsidR="00F25D0C" w:rsidRPr="00E140CD">
        <w:rPr>
          <w:rFonts w:cstheme="minorHAnsi"/>
          <w:sz w:val="24"/>
          <w:szCs w:val="24"/>
        </w:rPr>
        <w:t xml:space="preserve">ability to withstand and recover from serious shocks gives organisations </w:t>
      </w:r>
      <w:r w:rsidR="00137C52" w:rsidRPr="00E140CD">
        <w:rPr>
          <w:rFonts w:cstheme="minorHAnsi"/>
          <w:sz w:val="24"/>
          <w:szCs w:val="24"/>
        </w:rPr>
        <w:t>and the nation</w:t>
      </w:r>
      <w:r w:rsidR="00F25D0C" w:rsidRPr="00E140CD">
        <w:rPr>
          <w:rFonts w:cstheme="minorHAnsi"/>
          <w:sz w:val="24"/>
          <w:szCs w:val="24"/>
        </w:rPr>
        <w:t xml:space="preserve"> a </w:t>
      </w:r>
      <w:r w:rsidR="00E001B3" w:rsidRPr="00E140CD">
        <w:rPr>
          <w:rFonts w:cstheme="minorHAnsi"/>
          <w:sz w:val="24"/>
          <w:szCs w:val="24"/>
        </w:rPr>
        <w:t xml:space="preserve">better </w:t>
      </w:r>
      <w:r w:rsidR="00F25D0C" w:rsidRPr="00E140CD">
        <w:rPr>
          <w:rFonts w:cstheme="minorHAnsi"/>
          <w:sz w:val="24"/>
          <w:szCs w:val="24"/>
        </w:rPr>
        <w:t>competitive advantage</w:t>
      </w:r>
      <w:r w:rsidR="001E2B1C" w:rsidRPr="00E140CD">
        <w:rPr>
          <w:rFonts w:cstheme="minorHAnsi"/>
          <w:sz w:val="24"/>
          <w:szCs w:val="24"/>
        </w:rPr>
        <w:t>.</w:t>
      </w:r>
    </w:p>
    <w:p w14:paraId="095D1DFB" w14:textId="5453E5F2" w:rsidR="001E2B1C" w:rsidRPr="00E140CD" w:rsidRDefault="001E2B1C" w:rsidP="00E140CD">
      <w:pPr>
        <w:jc w:val="both"/>
        <w:rPr>
          <w:rFonts w:cstheme="minorHAnsi"/>
          <w:sz w:val="24"/>
          <w:szCs w:val="24"/>
        </w:rPr>
      </w:pPr>
    </w:p>
    <w:p w14:paraId="31A964DC" w14:textId="53B7D97B" w:rsidR="001E2B1C" w:rsidRPr="00E140CD" w:rsidRDefault="001E2B1C" w:rsidP="00E140CD">
      <w:pPr>
        <w:jc w:val="both"/>
        <w:rPr>
          <w:rFonts w:cstheme="minorHAnsi"/>
          <w:sz w:val="24"/>
          <w:szCs w:val="24"/>
        </w:rPr>
      </w:pPr>
      <w:r w:rsidRPr="00E140CD">
        <w:rPr>
          <w:rFonts w:cstheme="minorHAnsi"/>
          <w:sz w:val="24"/>
          <w:szCs w:val="24"/>
        </w:rPr>
        <w:t>Since the pandemic, there have been discussions among insurers of a rather direct public-private reinsurer, Pandemic Re, for future pandemics.</w:t>
      </w:r>
      <w:r w:rsidR="00392600">
        <w:rPr>
          <w:rFonts w:cstheme="minorHAnsi"/>
          <w:sz w:val="24"/>
          <w:szCs w:val="24"/>
        </w:rPr>
        <w:t xml:space="preserve"> </w:t>
      </w:r>
      <w:r w:rsidRPr="00E140CD">
        <w:rPr>
          <w:rFonts w:cstheme="minorHAnsi"/>
          <w:sz w:val="24"/>
          <w:szCs w:val="24"/>
        </w:rPr>
        <w:t xml:space="preserve">There have also been discussions </w:t>
      </w:r>
      <w:r w:rsidR="00E001B3" w:rsidRPr="00E140CD">
        <w:rPr>
          <w:rFonts w:cstheme="minorHAnsi"/>
          <w:sz w:val="24"/>
          <w:szCs w:val="24"/>
        </w:rPr>
        <w:t>about</w:t>
      </w:r>
      <w:r w:rsidRPr="00E140CD">
        <w:rPr>
          <w:rFonts w:cstheme="minorHAnsi"/>
          <w:sz w:val="24"/>
          <w:szCs w:val="24"/>
        </w:rPr>
        <w:t xml:space="preserve"> learning wider lessons from several successful schemes to create a public-private </w:t>
      </w:r>
      <w:r w:rsidR="00A66E9B" w:rsidRPr="00E140CD">
        <w:rPr>
          <w:rFonts w:cstheme="minorHAnsi"/>
          <w:sz w:val="24"/>
          <w:szCs w:val="24"/>
        </w:rPr>
        <w:t xml:space="preserve">reinsurer under such discussion names as </w:t>
      </w:r>
      <w:r w:rsidRPr="00E140CD">
        <w:rPr>
          <w:rFonts w:cstheme="minorHAnsi"/>
          <w:sz w:val="24"/>
          <w:szCs w:val="24"/>
        </w:rPr>
        <w:t>Recover Re</w:t>
      </w:r>
      <w:r w:rsidR="00A66E9B" w:rsidRPr="00E140CD">
        <w:rPr>
          <w:rFonts w:cstheme="minorHAnsi"/>
          <w:sz w:val="24"/>
          <w:szCs w:val="24"/>
        </w:rPr>
        <w:t xml:space="preserve">, </w:t>
      </w:r>
      <w:proofErr w:type="spellStart"/>
      <w:r w:rsidRPr="00E140CD">
        <w:rPr>
          <w:rFonts w:cstheme="minorHAnsi"/>
          <w:sz w:val="24"/>
          <w:szCs w:val="24"/>
        </w:rPr>
        <w:t>Totus</w:t>
      </w:r>
      <w:proofErr w:type="spellEnd"/>
      <w:r w:rsidRPr="00E140CD">
        <w:rPr>
          <w:rFonts w:cstheme="minorHAnsi"/>
          <w:sz w:val="24"/>
          <w:szCs w:val="24"/>
        </w:rPr>
        <w:t xml:space="preserve"> Re, and Black Swan Re.</w:t>
      </w:r>
    </w:p>
    <w:p w14:paraId="41BE00A9" w14:textId="77777777" w:rsidR="00C334EF" w:rsidRPr="00E140CD" w:rsidRDefault="00C334EF" w:rsidP="00E140CD">
      <w:pPr>
        <w:jc w:val="both"/>
        <w:rPr>
          <w:rFonts w:cstheme="minorHAnsi"/>
          <w:sz w:val="24"/>
          <w:szCs w:val="24"/>
        </w:rPr>
      </w:pPr>
    </w:p>
    <w:p w14:paraId="6CB3C6FD" w14:textId="312C303B" w:rsidR="00F25D0C" w:rsidRPr="00E140CD" w:rsidRDefault="00F25D0C" w:rsidP="00E140CD">
      <w:pPr>
        <w:jc w:val="both"/>
        <w:rPr>
          <w:rFonts w:cstheme="minorHAnsi"/>
          <w:b/>
          <w:bCs/>
          <w:sz w:val="24"/>
          <w:szCs w:val="24"/>
        </w:rPr>
      </w:pPr>
      <w:r w:rsidRPr="00E140CD">
        <w:rPr>
          <w:rFonts w:cstheme="minorHAnsi"/>
          <w:b/>
          <w:bCs/>
          <w:sz w:val="24"/>
          <w:szCs w:val="24"/>
        </w:rPr>
        <w:t>What’s the big idea?</w:t>
      </w:r>
    </w:p>
    <w:p w14:paraId="0743234D" w14:textId="680F013B" w:rsidR="00C334EF" w:rsidRPr="00E140CD" w:rsidRDefault="00C334EF" w:rsidP="00E140CD">
      <w:pPr>
        <w:jc w:val="both"/>
        <w:rPr>
          <w:rFonts w:cstheme="minorHAnsi"/>
          <w:b/>
          <w:bCs/>
          <w:sz w:val="24"/>
          <w:szCs w:val="24"/>
        </w:rPr>
      </w:pPr>
    </w:p>
    <w:p w14:paraId="22AF1ACA" w14:textId="1C803F79" w:rsidR="005A032C" w:rsidRPr="00E140CD" w:rsidRDefault="00176502" w:rsidP="00E140CD">
      <w:pPr>
        <w:jc w:val="both"/>
        <w:rPr>
          <w:rFonts w:cstheme="minorHAnsi"/>
          <w:sz w:val="24"/>
          <w:szCs w:val="24"/>
        </w:rPr>
      </w:pPr>
      <w:r w:rsidRPr="00E140CD">
        <w:rPr>
          <w:rFonts w:cstheme="minorHAnsi"/>
          <w:b/>
          <w:bCs/>
          <w:i/>
          <w:iCs/>
          <w:sz w:val="24"/>
          <w:szCs w:val="24"/>
        </w:rPr>
        <w:t>M</w:t>
      </w:r>
      <w:r w:rsidR="00145B8C" w:rsidRPr="00E140CD">
        <w:rPr>
          <w:rFonts w:cstheme="minorHAnsi"/>
          <w:b/>
          <w:bCs/>
          <w:i/>
          <w:iCs/>
          <w:sz w:val="24"/>
          <w:szCs w:val="24"/>
        </w:rPr>
        <w:t xml:space="preserve">ore </w:t>
      </w:r>
      <w:r w:rsidR="006206EB" w:rsidRPr="00E140CD">
        <w:rPr>
          <w:rFonts w:cstheme="minorHAnsi"/>
          <w:b/>
          <w:bCs/>
          <w:i/>
          <w:iCs/>
          <w:sz w:val="24"/>
          <w:szCs w:val="24"/>
        </w:rPr>
        <w:t>‘broadly-based</w:t>
      </w:r>
      <w:r w:rsidR="00E001B3" w:rsidRPr="00E140CD">
        <w:rPr>
          <w:rFonts w:cstheme="minorHAnsi"/>
          <w:b/>
          <w:bCs/>
          <w:i/>
          <w:iCs/>
          <w:sz w:val="24"/>
          <w:szCs w:val="24"/>
        </w:rPr>
        <w:t>,</w:t>
      </w:r>
      <w:r w:rsidR="006206EB" w:rsidRPr="00E140CD">
        <w:rPr>
          <w:rFonts w:cstheme="minorHAnsi"/>
          <w:b/>
          <w:bCs/>
          <w:i/>
          <w:iCs/>
          <w:sz w:val="24"/>
          <w:szCs w:val="24"/>
        </w:rPr>
        <w:t xml:space="preserve"> public-private catastrophe risk management’ could make </w:t>
      </w:r>
      <w:r w:rsidR="00145B8C" w:rsidRPr="00E140CD">
        <w:rPr>
          <w:rFonts w:cstheme="minorHAnsi"/>
          <w:b/>
          <w:bCs/>
          <w:i/>
          <w:iCs/>
          <w:sz w:val="24"/>
          <w:szCs w:val="24"/>
        </w:rPr>
        <w:t>the nation more resilient.</w:t>
      </w:r>
      <w:r w:rsidR="00392600">
        <w:rPr>
          <w:rFonts w:cstheme="minorHAnsi"/>
          <w:i/>
          <w:iCs/>
          <w:sz w:val="24"/>
          <w:szCs w:val="24"/>
        </w:rPr>
        <w:t xml:space="preserve"> </w:t>
      </w:r>
      <w:r w:rsidR="00C61084" w:rsidRPr="00E140CD">
        <w:rPr>
          <w:rFonts w:cstheme="minorHAnsi"/>
          <w:sz w:val="24"/>
          <w:szCs w:val="24"/>
        </w:rPr>
        <w:t xml:space="preserve">Such a </w:t>
      </w:r>
      <w:r w:rsidR="001E2B1C" w:rsidRPr="00E140CD">
        <w:rPr>
          <w:rFonts w:cstheme="minorHAnsi"/>
          <w:sz w:val="24"/>
          <w:szCs w:val="24"/>
        </w:rPr>
        <w:t xml:space="preserve">scheme, for the sake </w:t>
      </w:r>
      <w:r w:rsidR="00A66E9B" w:rsidRPr="00E140CD">
        <w:rPr>
          <w:rFonts w:cstheme="minorHAnsi"/>
          <w:sz w:val="24"/>
          <w:szCs w:val="24"/>
        </w:rPr>
        <w:t>of discussion</w:t>
      </w:r>
      <w:r w:rsidR="001E2B1C" w:rsidRPr="00E140CD">
        <w:rPr>
          <w:rFonts w:cstheme="minorHAnsi"/>
          <w:sz w:val="24"/>
          <w:szCs w:val="24"/>
        </w:rPr>
        <w:t xml:space="preserve"> </w:t>
      </w:r>
      <w:r w:rsidRPr="00E140CD">
        <w:rPr>
          <w:rFonts w:cstheme="minorHAnsi"/>
          <w:sz w:val="24"/>
          <w:szCs w:val="24"/>
        </w:rPr>
        <w:t>a State Protection Gap Risk Management Entity (SPGRME)</w:t>
      </w:r>
      <w:r w:rsidR="001E2B1C" w:rsidRPr="00E140CD">
        <w:rPr>
          <w:rFonts w:cstheme="minorHAnsi"/>
          <w:sz w:val="24"/>
          <w:szCs w:val="24"/>
        </w:rPr>
        <w:t xml:space="preserve">, </w:t>
      </w:r>
      <w:r w:rsidR="003A3297" w:rsidRPr="00E140CD">
        <w:rPr>
          <w:rFonts w:cstheme="minorHAnsi"/>
          <w:sz w:val="24"/>
          <w:szCs w:val="24"/>
        </w:rPr>
        <w:t xml:space="preserve">would start with the </w:t>
      </w:r>
      <w:r w:rsidR="00927D99" w:rsidRPr="00E140CD">
        <w:rPr>
          <w:rFonts w:cstheme="minorHAnsi"/>
          <w:sz w:val="24"/>
          <w:szCs w:val="24"/>
        </w:rPr>
        <w:t>N</w:t>
      </w:r>
      <w:r w:rsidR="003A3297" w:rsidRPr="00E140CD">
        <w:rPr>
          <w:rFonts w:cstheme="minorHAnsi"/>
          <w:sz w:val="24"/>
          <w:szCs w:val="24"/>
        </w:rPr>
        <w:t xml:space="preserve">ational </w:t>
      </w:r>
      <w:r w:rsidR="00927D99" w:rsidRPr="00E140CD">
        <w:rPr>
          <w:rFonts w:cstheme="minorHAnsi"/>
          <w:sz w:val="24"/>
          <w:szCs w:val="24"/>
        </w:rPr>
        <w:t>R</w:t>
      </w:r>
      <w:r w:rsidR="003A3297" w:rsidRPr="00E140CD">
        <w:rPr>
          <w:rFonts w:cstheme="minorHAnsi"/>
          <w:sz w:val="24"/>
          <w:szCs w:val="24"/>
        </w:rPr>
        <w:t xml:space="preserve">isk </w:t>
      </w:r>
      <w:r w:rsidR="00927D99" w:rsidRPr="00E140CD">
        <w:rPr>
          <w:rFonts w:cstheme="minorHAnsi"/>
          <w:sz w:val="24"/>
          <w:szCs w:val="24"/>
        </w:rPr>
        <w:t>R</w:t>
      </w:r>
      <w:r w:rsidR="003A3297" w:rsidRPr="00E140CD">
        <w:rPr>
          <w:rFonts w:cstheme="minorHAnsi"/>
          <w:sz w:val="24"/>
          <w:szCs w:val="24"/>
        </w:rPr>
        <w:t>egister to specify the major risks it would cover.</w:t>
      </w:r>
      <w:r w:rsidR="00392600">
        <w:rPr>
          <w:rFonts w:cstheme="minorHAnsi"/>
          <w:sz w:val="24"/>
          <w:szCs w:val="24"/>
        </w:rPr>
        <w:t xml:space="preserve"> </w:t>
      </w:r>
      <w:r w:rsidR="00F34731" w:rsidRPr="00E140CD">
        <w:rPr>
          <w:rFonts w:cstheme="minorHAnsi"/>
          <w:sz w:val="24"/>
          <w:szCs w:val="24"/>
        </w:rPr>
        <w:t>Critical national infrastructure</w:t>
      </w:r>
      <w:r w:rsidR="00D943F2" w:rsidRPr="00E140CD">
        <w:rPr>
          <w:rFonts w:cstheme="minorHAnsi"/>
          <w:sz w:val="24"/>
          <w:szCs w:val="24"/>
        </w:rPr>
        <w:t xml:space="preserve"> (CNI)</w:t>
      </w:r>
      <w:r w:rsidR="00F34731" w:rsidRPr="00E140CD">
        <w:rPr>
          <w:rFonts w:cstheme="minorHAnsi"/>
          <w:sz w:val="24"/>
          <w:szCs w:val="24"/>
        </w:rPr>
        <w:t xml:space="preserve"> organisations might form a compulsory core.</w:t>
      </w:r>
      <w:r w:rsidR="00392600">
        <w:rPr>
          <w:rFonts w:cstheme="minorHAnsi"/>
          <w:sz w:val="24"/>
          <w:szCs w:val="24"/>
        </w:rPr>
        <w:t xml:space="preserve"> </w:t>
      </w:r>
      <w:r w:rsidR="00D943F2" w:rsidRPr="00E140CD">
        <w:rPr>
          <w:rFonts w:cstheme="minorHAnsi"/>
          <w:sz w:val="24"/>
          <w:szCs w:val="24"/>
        </w:rPr>
        <w:t>Commercial insurers and reinsurers might be encouraged by their regulators to participate.</w:t>
      </w:r>
      <w:r w:rsidR="00392600">
        <w:rPr>
          <w:rFonts w:cstheme="minorHAnsi"/>
          <w:sz w:val="24"/>
          <w:szCs w:val="24"/>
        </w:rPr>
        <w:t xml:space="preserve"> </w:t>
      </w:r>
      <w:r w:rsidR="00F34731" w:rsidRPr="00E140CD">
        <w:rPr>
          <w:rFonts w:cstheme="minorHAnsi"/>
          <w:sz w:val="24"/>
          <w:szCs w:val="24"/>
        </w:rPr>
        <w:t>Other organisations might apply to join</w:t>
      </w:r>
      <w:r w:rsidR="00D943F2" w:rsidRPr="00E140CD">
        <w:rPr>
          <w:rFonts w:cstheme="minorHAnsi"/>
          <w:sz w:val="24"/>
          <w:szCs w:val="24"/>
        </w:rPr>
        <w:t xml:space="preserve">, especially those on the edge of being CNI such as the many firms that during the pandemic turned out to provide ‘front-line workers’ </w:t>
      </w:r>
      <w:proofErr w:type="gramStart"/>
      <w:r w:rsidR="00D943F2" w:rsidRPr="00E140CD">
        <w:rPr>
          <w:rFonts w:cstheme="minorHAnsi"/>
          <w:sz w:val="24"/>
          <w:szCs w:val="24"/>
        </w:rPr>
        <w:t>e.g.</w:t>
      </w:r>
      <w:proofErr w:type="gramEnd"/>
      <w:r w:rsidR="00D943F2" w:rsidRPr="00E140CD">
        <w:rPr>
          <w:rFonts w:cstheme="minorHAnsi"/>
          <w:sz w:val="24"/>
          <w:szCs w:val="24"/>
        </w:rPr>
        <w:t xml:space="preserve"> supermarkets</w:t>
      </w:r>
      <w:r w:rsidR="00F34731" w:rsidRPr="00E140CD">
        <w:rPr>
          <w:rFonts w:cstheme="minorHAnsi"/>
          <w:sz w:val="24"/>
          <w:szCs w:val="24"/>
        </w:rPr>
        <w:t>.</w:t>
      </w:r>
      <w:r w:rsidR="00392600">
        <w:rPr>
          <w:rFonts w:cstheme="minorHAnsi"/>
          <w:sz w:val="24"/>
          <w:szCs w:val="24"/>
        </w:rPr>
        <w:t xml:space="preserve"> </w:t>
      </w:r>
      <w:r w:rsidR="00B0622F" w:rsidRPr="00E140CD">
        <w:rPr>
          <w:rFonts w:cstheme="minorHAnsi"/>
          <w:sz w:val="24"/>
          <w:szCs w:val="24"/>
        </w:rPr>
        <w:t>SPGRME</w:t>
      </w:r>
      <w:r w:rsidR="00507701" w:rsidRPr="00E140CD">
        <w:rPr>
          <w:rFonts w:cstheme="minorHAnsi"/>
          <w:sz w:val="24"/>
          <w:szCs w:val="24"/>
        </w:rPr>
        <w:t xml:space="preserve"> would </w:t>
      </w:r>
      <w:r w:rsidR="003A3297" w:rsidRPr="00E140CD">
        <w:rPr>
          <w:rFonts w:cstheme="minorHAnsi"/>
          <w:sz w:val="24"/>
          <w:szCs w:val="24"/>
        </w:rPr>
        <w:t>provide th</w:t>
      </w:r>
      <w:r w:rsidR="00507701" w:rsidRPr="00E140CD">
        <w:rPr>
          <w:rFonts w:cstheme="minorHAnsi"/>
          <w:sz w:val="24"/>
          <w:szCs w:val="24"/>
        </w:rPr>
        <w:t>e</w:t>
      </w:r>
      <w:r w:rsidR="003A3297" w:rsidRPr="00E140CD">
        <w:rPr>
          <w:rFonts w:cstheme="minorHAnsi"/>
          <w:sz w:val="24"/>
          <w:szCs w:val="24"/>
        </w:rPr>
        <w:t xml:space="preserve">se organisations with </w:t>
      </w:r>
      <w:r w:rsidR="003A3297" w:rsidRPr="00E140CD">
        <w:rPr>
          <w:rFonts w:cstheme="minorHAnsi"/>
          <w:sz w:val="24"/>
          <w:szCs w:val="24"/>
        </w:rPr>
        <w:lastRenderedPageBreak/>
        <w:t>business or operational interruption insurance.</w:t>
      </w:r>
      <w:r w:rsidR="00392600">
        <w:rPr>
          <w:rFonts w:cstheme="minorHAnsi"/>
          <w:sz w:val="24"/>
          <w:szCs w:val="24"/>
        </w:rPr>
        <w:t xml:space="preserve"> </w:t>
      </w:r>
      <w:r w:rsidR="003A3297" w:rsidRPr="00E140CD">
        <w:rPr>
          <w:rFonts w:cstheme="minorHAnsi"/>
          <w:sz w:val="24"/>
          <w:szCs w:val="24"/>
        </w:rPr>
        <w:t xml:space="preserve">In the event of a major risk materialising, money would become available to </w:t>
      </w:r>
      <w:r w:rsidR="00B0622F" w:rsidRPr="00E140CD">
        <w:rPr>
          <w:rFonts w:cstheme="minorHAnsi"/>
          <w:sz w:val="24"/>
          <w:szCs w:val="24"/>
        </w:rPr>
        <w:t>SPGRME</w:t>
      </w:r>
      <w:r w:rsidR="00507701" w:rsidRPr="00E140CD">
        <w:rPr>
          <w:rFonts w:cstheme="minorHAnsi"/>
          <w:sz w:val="24"/>
          <w:szCs w:val="24"/>
        </w:rPr>
        <w:t>’s clients.</w:t>
      </w:r>
    </w:p>
    <w:p w14:paraId="6BD652BC" w14:textId="77777777" w:rsidR="00D943F2" w:rsidRPr="00E140CD" w:rsidRDefault="00D943F2" w:rsidP="00E140CD">
      <w:pPr>
        <w:jc w:val="both"/>
        <w:rPr>
          <w:rFonts w:cstheme="minorHAnsi"/>
          <w:sz w:val="24"/>
          <w:szCs w:val="24"/>
        </w:rPr>
      </w:pPr>
    </w:p>
    <w:p w14:paraId="12F4FE44" w14:textId="4094DCA0" w:rsidR="006E419E" w:rsidRPr="00E140CD" w:rsidRDefault="00B0622F" w:rsidP="00E140CD">
      <w:pPr>
        <w:jc w:val="both"/>
        <w:rPr>
          <w:rFonts w:cstheme="minorHAnsi"/>
          <w:sz w:val="24"/>
          <w:szCs w:val="24"/>
        </w:rPr>
      </w:pPr>
      <w:r w:rsidRPr="00E140CD">
        <w:rPr>
          <w:rFonts w:cstheme="minorHAnsi"/>
          <w:sz w:val="24"/>
          <w:szCs w:val="24"/>
        </w:rPr>
        <w:t>SPGRME</w:t>
      </w:r>
      <w:r w:rsidR="00F25D0C" w:rsidRPr="00E140CD">
        <w:rPr>
          <w:rFonts w:cstheme="minorHAnsi"/>
          <w:sz w:val="24"/>
          <w:szCs w:val="24"/>
        </w:rPr>
        <w:t xml:space="preserve"> could require those insured to carry out a specified level of resilience</w:t>
      </w:r>
      <w:r w:rsidR="00EB52BD" w:rsidRPr="00E140CD">
        <w:rPr>
          <w:rFonts w:cstheme="minorHAnsi"/>
          <w:sz w:val="24"/>
          <w:szCs w:val="24"/>
        </w:rPr>
        <w:t xml:space="preserve"> </w:t>
      </w:r>
      <w:r w:rsidR="00F25D0C" w:rsidRPr="00E140CD">
        <w:rPr>
          <w:rFonts w:cstheme="minorHAnsi"/>
          <w:sz w:val="24"/>
          <w:szCs w:val="24"/>
        </w:rPr>
        <w:t>preparedness activit</w:t>
      </w:r>
      <w:r w:rsidR="00EB52BD" w:rsidRPr="00E140CD">
        <w:rPr>
          <w:rFonts w:cstheme="minorHAnsi"/>
          <w:sz w:val="24"/>
          <w:szCs w:val="24"/>
        </w:rPr>
        <w:t>y</w:t>
      </w:r>
      <w:r w:rsidR="00F25D0C" w:rsidRPr="00E140CD">
        <w:rPr>
          <w:rFonts w:cstheme="minorHAnsi"/>
          <w:sz w:val="24"/>
          <w:szCs w:val="24"/>
        </w:rPr>
        <w:t xml:space="preserve"> in order to provide coverage or in exchange for reduced premiums</w:t>
      </w:r>
      <w:r w:rsidR="00EB52BD" w:rsidRPr="00E140CD">
        <w:rPr>
          <w:rFonts w:cstheme="minorHAnsi"/>
          <w:sz w:val="24"/>
          <w:szCs w:val="24"/>
        </w:rPr>
        <w:t>.</w:t>
      </w:r>
      <w:r w:rsidR="00392600">
        <w:rPr>
          <w:rFonts w:cstheme="minorHAnsi"/>
          <w:sz w:val="24"/>
          <w:szCs w:val="24"/>
        </w:rPr>
        <w:t xml:space="preserve"> </w:t>
      </w:r>
      <w:r w:rsidRPr="00E140CD">
        <w:rPr>
          <w:rFonts w:cstheme="minorHAnsi"/>
          <w:sz w:val="24"/>
          <w:szCs w:val="24"/>
        </w:rPr>
        <w:t>SPGRME</w:t>
      </w:r>
      <w:r w:rsidR="00F25D0C" w:rsidRPr="00E140CD">
        <w:rPr>
          <w:rFonts w:cstheme="minorHAnsi"/>
          <w:sz w:val="24"/>
          <w:szCs w:val="24"/>
        </w:rPr>
        <w:t xml:space="preserve"> would act as the underwriter-of-last-resort to support pay-outs for recovery from catastrophic events</w:t>
      </w:r>
      <w:r w:rsidR="00EB52BD" w:rsidRPr="00E140CD">
        <w:rPr>
          <w:rFonts w:cstheme="minorHAnsi"/>
          <w:sz w:val="24"/>
          <w:szCs w:val="24"/>
        </w:rPr>
        <w:t>.</w:t>
      </w:r>
      <w:r w:rsidR="00392600">
        <w:rPr>
          <w:rFonts w:cstheme="minorHAnsi"/>
          <w:sz w:val="24"/>
          <w:szCs w:val="24"/>
        </w:rPr>
        <w:t xml:space="preserve"> </w:t>
      </w:r>
      <w:r w:rsidR="006E419E" w:rsidRPr="00E140CD">
        <w:rPr>
          <w:rFonts w:cstheme="minorHAnsi"/>
          <w:sz w:val="24"/>
          <w:szCs w:val="24"/>
        </w:rPr>
        <w:t>It is important to distinguish between insuring against all risks in the risk register</w:t>
      </w:r>
      <w:r w:rsidR="0029707C" w:rsidRPr="00E140CD">
        <w:rPr>
          <w:rFonts w:cstheme="minorHAnsi"/>
          <w:sz w:val="24"/>
          <w:szCs w:val="24"/>
        </w:rPr>
        <w:t xml:space="preserve">, and more sensibly insuring </w:t>
      </w:r>
      <w:r w:rsidR="00B13D79" w:rsidRPr="00E140CD">
        <w:rPr>
          <w:rFonts w:cstheme="minorHAnsi"/>
          <w:sz w:val="24"/>
          <w:szCs w:val="24"/>
        </w:rPr>
        <w:t>a</w:t>
      </w:r>
      <w:r w:rsidR="006E419E" w:rsidRPr="00E140CD">
        <w:rPr>
          <w:rFonts w:cstheme="minorHAnsi"/>
          <w:sz w:val="24"/>
          <w:szCs w:val="24"/>
        </w:rPr>
        <w:t>gainst the common systemic impacts that could be caused by any number of black swan events</w:t>
      </w:r>
      <w:r w:rsidR="00E001B3" w:rsidRPr="00E140CD">
        <w:rPr>
          <w:rFonts w:cstheme="minorHAnsi"/>
          <w:sz w:val="24"/>
          <w:szCs w:val="24"/>
        </w:rPr>
        <w:t xml:space="preserve"> </w:t>
      </w:r>
      <w:proofErr w:type="gramStart"/>
      <w:r w:rsidR="00E001B3" w:rsidRPr="00E140CD">
        <w:rPr>
          <w:rFonts w:cstheme="minorHAnsi"/>
          <w:sz w:val="24"/>
          <w:szCs w:val="24"/>
        </w:rPr>
        <w:t>e.g.</w:t>
      </w:r>
      <w:proofErr w:type="gramEnd"/>
      <w:r w:rsidR="00B13D79" w:rsidRPr="00E140CD">
        <w:rPr>
          <w:rFonts w:cstheme="minorHAnsi"/>
          <w:sz w:val="24"/>
          <w:szCs w:val="24"/>
        </w:rPr>
        <w:t xml:space="preserve"> not insuring against a Carrington event</w:t>
      </w:r>
      <w:r w:rsidR="00E001B3" w:rsidRPr="00E140CD">
        <w:rPr>
          <w:rFonts w:cstheme="minorHAnsi"/>
          <w:sz w:val="24"/>
          <w:szCs w:val="24"/>
        </w:rPr>
        <w:t xml:space="preserve"> (</w:t>
      </w:r>
      <w:r w:rsidR="00B13D79" w:rsidRPr="00E140CD">
        <w:rPr>
          <w:rFonts w:cstheme="minorHAnsi"/>
          <w:sz w:val="24"/>
          <w:szCs w:val="24"/>
        </w:rPr>
        <w:t xml:space="preserve">a </w:t>
      </w:r>
      <w:r w:rsidR="00881F08" w:rsidRPr="00E140CD">
        <w:rPr>
          <w:rFonts w:cstheme="minorHAnsi"/>
          <w:sz w:val="24"/>
          <w:szCs w:val="24"/>
        </w:rPr>
        <w:t>solar coronal mass ejection</w:t>
      </w:r>
      <w:r w:rsidR="00E001B3" w:rsidRPr="00E140CD">
        <w:rPr>
          <w:rFonts w:cstheme="minorHAnsi"/>
          <w:sz w:val="24"/>
          <w:szCs w:val="24"/>
        </w:rPr>
        <w:t>)</w:t>
      </w:r>
      <w:r w:rsidR="00881F08" w:rsidRPr="00E140CD">
        <w:rPr>
          <w:rFonts w:cstheme="minorHAnsi"/>
          <w:sz w:val="24"/>
          <w:szCs w:val="24"/>
        </w:rPr>
        <w:t xml:space="preserve"> but </w:t>
      </w:r>
      <w:r w:rsidR="006206EB" w:rsidRPr="00E140CD">
        <w:rPr>
          <w:rFonts w:cstheme="minorHAnsi"/>
          <w:sz w:val="24"/>
          <w:szCs w:val="24"/>
        </w:rPr>
        <w:t>rather against the outage of telecommunications infrastructure.</w:t>
      </w:r>
    </w:p>
    <w:p w14:paraId="57C140CC" w14:textId="2BDFC068" w:rsidR="00C6543F" w:rsidRPr="00E140CD" w:rsidRDefault="00C6543F" w:rsidP="00E140CD">
      <w:pPr>
        <w:jc w:val="both"/>
        <w:rPr>
          <w:rFonts w:cstheme="minorHAnsi"/>
          <w:sz w:val="24"/>
          <w:szCs w:val="24"/>
        </w:rPr>
      </w:pPr>
    </w:p>
    <w:p w14:paraId="6E5616BA" w14:textId="6951193A" w:rsidR="00F25D0C" w:rsidRPr="00E140CD" w:rsidRDefault="00F25D0C" w:rsidP="00E140CD">
      <w:pPr>
        <w:jc w:val="both"/>
        <w:rPr>
          <w:rFonts w:cstheme="minorHAnsi"/>
          <w:b/>
          <w:bCs/>
          <w:sz w:val="24"/>
          <w:szCs w:val="24"/>
        </w:rPr>
      </w:pPr>
      <w:r w:rsidRPr="00E140CD">
        <w:rPr>
          <w:rFonts w:cstheme="minorHAnsi"/>
          <w:b/>
          <w:bCs/>
          <w:sz w:val="24"/>
          <w:szCs w:val="24"/>
        </w:rPr>
        <w:t>Benefits</w:t>
      </w:r>
    </w:p>
    <w:p w14:paraId="6741B603" w14:textId="77777777" w:rsidR="00C334EF" w:rsidRPr="00E140CD" w:rsidRDefault="00C334EF" w:rsidP="00E140CD">
      <w:pPr>
        <w:jc w:val="both"/>
        <w:rPr>
          <w:rFonts w:cstheme="minorHAnsi"/>
          <w:b/>
          <w:bCs/>
          <w:sz w:val="24"/>
          <w:szCs w:val="24"/>
        </w:rPr>
      </w:pPr>
    </w:p>
    <w:p w14:paraId="7383F7E3" w14:textId="1D16F980" w:rsidR="00F25D0C" w:rsidRPr="00E140CD" w:rsidRDefault="00F25D0C" w:rsidP="00E140CD">
      <w:pPr>
        <w:jc w:val="both"/>
        <w:rPr>
          <w:rFonts w:cstheme="minorHAnsi"/>
          <w:sz w:val="24"/>
          <w:szCs w:val="24"/>
        </w:rPr>
      </w:pPr>
      <w:r w:rsidRPr="00E140CD">
        <w:rPr>
          <w:rFonts w:cstheme="minorHAnsi"/>
          <w:b/>
          <w:bCs/>
          <w:i/>
          <w:iCs/>
          <w:sz w:val="24"/>
          <w:szCs w:val="24"/>
        </w:rPr>
        <w:t xml:space="preserve">Higher levels of preparedness and resilience </w:t>
      </w:r>
      <w:r w:rsidR="00E055B7" w:rsidRPr="00E140CD">
        <w:rPr>
          <w:rFonts w:cstheme="minorHAnsi"/>
          <w:b/>
          <w:bCs/>
          <w:i/>
          <w:iCs/>
          <w:sz w:val="24"/>
          <w:szCs w:val="24"/>
        </w:rPr>
        <w:t>provide t</w:t>
      </w:r>
      <w:r w:rsidRPr="00E140CD">
        <w:rPr>
          <w:rFonts w:cstheme="minorHAnsi"/>
          <w:b/>
          <w:bCs/>
          <w:i/>
          <w:iCs/>
          <w:sz w:val="24"/>
          <w:szCs w:val="24"/>
        </w:rPr>
        <w:t xml:space="preserve">he ability </w:t>
      </w:r>
      <w:r w:rsidR="00E055B7" w:rsidRPr="00E140CD">
        <w:rPr>
          <w:rFonts w:cstheme="minorHAnsi"/>
          <w:b/>
          <w:bCs/>
          <w:i/>
          <w:iCs/>
          <w:sz w:val="24"/>
          <w:szCs w:val="24"/>
        </w:rPr>
        <w:t xml:space="preserve">for nations </w:t>
      </w:r>
      <w:r w:rsidRPr="00E140CD">
        <w:rPr>
          <w:rFonts w:cstheme="minorHAnsi"/>
          <w:b/>
          <w:bCs/>
          <w:i/>
          <w:iCs/>
          <w:sz w:val="24"/>
          <w:szCs w:val="24"/>
        </w:rPr>
        <w:t>to recover better and more quickly in the aftermath of major shocks</w:t>
      </w:r>
      <w:r w:rsidR="00E055B7" w:rsidRPr="00E140CD">
        <w:rPr>
          <w:rFonts w:cstheme="minorHAnsi"/>
          <w:sz w:val="24"/>
          <w:szCs w:val="24"/>
        </w:rPr>
        <w:t>.</w:t>
      </w:r>
      <w:r w:rsidR="00392600">
        <w:rPr>
          <w:rFonts w:cstheme="minorHAnsi"/>
          <w:sz w:val="24"/>
          <w:szCs w:val="24"/>
        </w:rPr>
        <w:t xml:space="preserve"> </w:t>
      </w:r>
      <w:r w:rsidR="00B0622F" w:rsidRPr="00E140CD">
        <w:rPr>
          <w:rFonts w:cstheme="minorHAnsi"/>
          <w:sz w:val="24"/>
          <w:szCs w:val="24"/>
        </w:rPr>
        <w:t>SPGRME</w:t>
      </w:r>
      <w:r w:rsidR="00E055B7" w:rsidRPr="00E140CD">
        <w:rPr>
          <w:rFonts w:cstheme="minorHAnsi"/>
          <w:sz w:val="24"/>
          <w:szCs w:val="24"/>
        </w:rPr>
        <w:t xml:space="preserve"> is more about the </w:t>
      </w:r>
      <w:r w:rsidR="00CB2138" w:rsidRPr="00E140CD">
        <w:rPr>
          <w:rFonts w:cstheme="minorHAnsi"/>
          <w:sz w:val="24"/>
          <w:szCs w:val="24"/>
        </w:rPr>
        <w:t xml:space="preserve">identification and solutions to problems in advance, </w:t>
      </w:r>
      <w:r w:rsidR="00E001B3" w:rsidRPr="00E140CD">
        <w:rPr>
          <w:rFonts w:cstheme="minorHAnsi"/>
          <w:sz w:val="24"/>
          <w:szCs w:val="24"/>
        </w:rPr>
        <w:t xml:space="preserve">and </w:t>
      </w:r>
      <w:r w:rsidR="00CB2138" w:rsidRPr="00E140CD">
        <w:rPr>
          <w:rFonts w:cstheme="minorHAnsi"/>
          <w:sz w:val="24"/>
          <w:szCs w:val="24"/>
        </w:rPr>
        <w:t>sharing best practice than about the use of financial tools after events.</w:t>
      </w:r>
      <w:r w:rsidR="00392600">
        <w:rPr>
          <w:rFonts w:cstheme="minorHAnsi"/>
          <w:sz w:val="24"/>
          <w:szCs w:val="24"/>
        </w:rPr>
        <w:t xml:space="preserve"> </w:t>
      </w:r>
      <w:r w:rsidR="00944933" w:rsidRPr="00E140CD">
        <w:rPr>
          <w:rFonts w:cstheme="minorHAnsi"/>
          <w:sz w:val="24"/>
          <w:szCs w:val="24"/>
        </w:rPr>
        <w:t xml:space="preserve">However, the financial discipline </w:t>
      </w:r>
      <w:r w:rsidR="005D204F" w:rsidRPr="00E140CD">
        <w:rPr>
          <w:rFonts w:cstheme="minorHAnsi"/>
          <w:sz w:val="24"/>
          <w:szCs w:val="24"/>
        </w:rPr>
        <w:t>in running a proper insurer makes all the difference in helping organisations take preparation seriously and make appropriate cost-benefit decisions.</w:t>
      </w:r>
      <w:r w:rsidR="00392600">
        <w:rPr>
          <w:rFonts w:cstheme="minorHAnsi"/>
          <w:sz w:val="24"/>
          <w:szCs w:val="24"/>
        </w:rPr>
        <w:t xml:space="preserve"> </w:t>
      </w:r>
      <w:r w:rsidR="00025D74" w:rsidRPr="00E140CD">
        <w:rPr>
          <w:rFonts w:cstheme="minorHAnsi"/>
          <w:sz w:val="24"/>
          <w:szCs w:val="24"/>
        </w:rPr>
        <w:t>The costs</w:t>
      </w:r>
      <w:r w:rsidRPr="00E140CD">
        <w:rPr>
          <w:rFonts w:cstheme="minorHAnsi"/>
          <w:sz w:val="24"/>
          <w:szCs w:val="24"/>
        </w:rPr>
        <w:t xml:space="preserve"> of building better protection and resilience </w:t>
      </w:r>
      <w:r w:rsidR="00025D74" w:rsidRPr="00E140CD">
        <w:rPr>
          <w:rFonts w:cstheme="minorHAnsi"/>
          <w:sz w:val="24"/>
          <w:szCs w:val="24"/>
        </w:rPr>
        <w:t xml:space="preserve">are </w:t>
      </w:r>
      <w:r w:rsidRPr="00E140CD">
        <w:rPr>
          <w:rFonts w:cstheme="minorHAnsi"/>
          <w:sz w:val="24"/>
          <w:szCs w:val="24"/>
        </w:rPr>
        <w:t>borne by organisations in a proportionate manner</w:t>
      </w:r>
      <w:r w:rsidR="00025D74" w:rsidRPr="00E140CD">
        <w:rPr>
          <w:rFonts w:cstheme="minorHAnsi"/>
          <w:sz w:val="24"/>
          <w:szCs w:val="24"/>
        </w:rPr>
        <w:t>.</w:t>
      </w:r>
    </w:p>
    <w:p w14:paraId="40F1223D" w14:textId="77777777" w:rsidR="00C334EF" w:rsidRPr="00E140CD" w:rsidRDefault="00C334EF" w:rsidP="00E140CD">
      <w:pPr>
        <w:jc w:val="both"/>
        <w:rPr>
          <w:rFonts w:cstheme="minorHAnsi"/>
          <w:sz w:val="24"/>
          <w:szCs w:val="24"/>
        </w:rPr>
      </w:pPr>
    </w:p>
    <w:p w14:paraId="28C9B780" w14:textId="0F9158EF" w:rsidR="00F25D0C" w:rsidRPr="00E140CD" w:rsidRDefault="00F25D0C" w:rsidP="00E140CD">
      <w:pPr>
        <w:jc w:val="both"/>
        <w:rPr>
          <w:rFonts w:cstheme="minorHAnsi"/>
          <w:b/>
          <w:bCs/>
          <w:sz w:val="24"/>
          <w:szCs w:val="24"/>
        </w:rPr>
      </w:pPr>
      <w:r w:rsidRPr="00E140CD">
        <w:rPr>
          <w:rFonts w:cstheme="minorHAnsi"/>
          <w:b/>
          <w:bCs/>
          <w:sz w:val="24"/>
          <w:szCs w:val="24"/>
        </w:rPr>
        <w:t>Risks</w:t>
      </w:r>
      <w:r w:rsidR="004020DF" w:rsidRPr="00E140CD">
        <w:rPr>
          <w:rFonts w:cstheme="minorHAnsi"/>
          <w:b/>
          <w:bCs/>
          <w:sz w:val="24"/>
          <w:szCs w:val="24"/>
        </w:rPr>
        <w:t xml:space="preserve"> </w:t>
      </w:r>
      <w:r w:rsidR="00E001B3" w:rsidRPr="00E140CD">
        <w:rPr>
          <w:rFonts w:cstheme="minorHAnsi"/>
          <w:b/>
          <w:bCs/>
          <w:sz w:val="24"/>
          <w:szCs w:val="24"/>
        </w:rPr>
        <w:t>and</w:t>
      </w:r>
      <w:r w:rsidR="004020DF" w:rsidRPr="00E140CD">
        <w:rPr>
          <w:rFonts w:cstheme="minorHAnsi"/>
          <w:b/>
          <w:bCs/>
          <w:sz w:val="24"/>
          <w:szCs w:val="24"/>
        </w:rPr>
        <w:t xml:space="preserve"> issues</w:t>
      </w:r>
    </w:p>
    <w:p w14:paraId="1881DA49" w14:textId="493D73BE" w:rsidR="00C334EF" w:rsidRPr="00E140CD" w:rsidRDefault="00C334EF" w:rsidP="00E140CD">
      <w:pPr>
        <w:jc w:val="both"/>
        <w:rPr>
          <w:rFonts w:cstheme="minorHAnsi"/>
          <w:b/>
          <w:bCs/>
          <w:sz w:val="24"/>
          <w:szCs w:val="24"/>
        </w:rPr>
      </w:pPr>
    </w:p>
    <w:p w14:paraId="5D91830A" w14:textId="0A6C3558" w:rsidR="00F25D0C" w:rsidRPr="00E140CD" w:rsidRDefault="0002603A" w:rsidP="00E140CD">
      <w:pPr>
        <w:jc w:val="both"/>
        <w:rPr>
          <w:rFonts w:cstheme="minorBidi"/>
          <w:sz w:val="24"/>
          <w:szCs w:val="24"/>
        </w:rPr>
      </w:pPr>
      <w:r w:rsidRPr="00E140CD">
        <w:rPr>
          <w:rFonts w:cstheme="minorBidi"/>
          <w:b/>
          <w:bCs/>
          <w:i/>
          <w:iCs/>
          <w:sz w:val="24"/>
          <w:szCs w:val="24"/>
        </w:rPr>
        <w:t>There will be problems of structure and problems of delivery</w:t>
      </w:r>
      <w:r w:rsidRPr="00E140CD">
        <w:rPr>
          <w:rFonts w:cstheme="minorBidi"/>
          <w:sz w:val="24"/>
          <w:szCs w:val="24"/>
        </w:rPr>
        <w:t>.</w:t>
      </w:r>
      <w:r w:rsidR="00392600">
        <w:rPr>
          <w:rFonts w:cstheme="minorBidi"/>
          <w:sz w:val="24"/>
          <w:szCs w:val="24"/>
        </w:rPr>
        <w:t xml:space="preserve"> </w:t>
      </w:r>
      <w:r w:rsidRPr="00E140CD">
        <w:rPr>
          <w:rFonts w:cstheme="minorBidi"/>
          <w:sz w:val="24"/>
          <w:szCs w:val="24"/>
        </w:rPr>
        <w:t>On structure, there is much to learn from successes, such as Pool Re or CNST</w:t>
      </w:r>
      <w:r w:rsidR="007302DD" w:rsidRPr="00E140CD">
        <w:rPr>
          <w:rFonts w:cstheme="minorBidi"/>
          <w:sz w:val="24"/>
          <w:szCs w:val="24"/>
        </w:rPr>
        <w:t>, and from less successful models, such as the US</w:t>
      </w:r>
      <w:r w:rsidR="006E3698" w:rsidRPr="00E140CD">
        <w:rPr>
          <w:sz w:val="24"/>
          <w:szCs w:val="24"/>
        </w:rPr>
        <w:t xml:space="preserve"> </w:t>
      </w:r>
      <w:r w:rsidR="006E3698" w:rsidRPr="00E140CD">
        <w:rPr>
          <w:rFonts w:cstheme="minorBidi"/>
          <w:sz w:val="24"/>
          <w:szCs w:val="24"/>
        </w:rPr>
        <w:t>Terrorism Risk Insurance Act (TRIA)</w:t>
      </w:r>
      <w:r w:rsidR="00CB4CC2" w:rsidRPr="00E140CD">
        <w:rPr>
          <w:rFonts w:cstheme="minorBidi"/>
          <w:sz w:val="24"/>
          <w:szCs w:val="24"/>
        </w:rPr>
        <w:t xml:space="preserve">, or </w:t>
      </w:r>
      <w:r w:rsidR="00E001B3" w:rsidRPr="00E140CD">
        <w:rPr>
          <w:rFonts w:cstheme="minorBidi"/>
          <w:sz w:val="24"/>
          <w:szCs w:val="24"/>
        </w:rPr>
        <w:t xml:space="preserve">from </w:t>
      </w:r>
      <w:r w:rsidR="00CB4CC2" w:rsidRPr="00E140CD">
        <w:rPr>
          <w:rFonts w:cstheme="minorBidi"/>
          <w:sz w:val="24"/>
          <w:szCs w:val="24"/>
        </w:rPr>
        <w:t>disaster relief zones</w:t>
      </w:r>
      <w:r w:rsidR="009A5EBE" w:rsidRPr="00E140CD">
        <w:rPr>
          <w:rFonts w:cstheme="minorBidi"/>
          <w:sz w:val="24"/>
          <w:szCs w:val="24"/>
        </w:rPr>
        <w:t>, for example,</w:t>
      </w:r>
      <w:r w:rsidR="00CB4CC2" w:rsidRPr="00E140CD">
        <w:rPr>
          <w:rFonts w:cstheme="minorBidi"/>
          <w:sz w:val="24"/>
          <w:szCs w:val="24"/>
        </w:rPr>
        <w:t xml:space="preserve"> that encourage risky behaviour in future</w:t>
      </w:r>
      <w:r w:rsidR="006E3698" w:rsidRPr="00E140CD">
        <w:rPr>
          <w:rFonts w:cstheme="minorBidi"/>
          <w:sz w:val="24"/>
          <w:szCs w:val="24"/>
        </w:rPr>
        <w:t>.</w:t>
      </w:r>
      <w:r w:rsidR="00392600">
        <w:rPr>
          <w:rFonts w:cstheme="minorBidi"/>
          <w:sz w:val="24"/>
          <w:szCs w:val="24"/>
        </w:rPr>
        <w:t xml:space="preserve"> </w:t>
      </w:r>
      <w:r w:rsidR="00B0622F" w:rsidRPr="00E140CD">
        <w:rPr>
          <w:rFonts w:cstheme="minorBidi"/>
          <w:sz w:val="24"/>
          <w:szCs w:val="24"/>
        </w:rPr>
        <w:t>SPGRME</w:t>
      </w:r>
      <w:r w:rsidR="005F131E" w:rsidRPr="00E140CD">
        <w:rPr>
          <w:rFonts w:cstheme="minorBidi"/>
          <w:sz w:val="24"/>
          <w:szCs w:val="24"/>
        </w:rPr>
        <w:t>, run well, is not a cost to the government, rather a mechanism to get society working together on major risks.</w:t>
      </w:r>
      <w:r w:rsidR="00392600">
        <w:rPr>
          <w:rFonts w:cstheme="minorBidi"/>
          <w:sz w:val="24"/>
          <w:szCs w:val="24"/>
        </w:rPr>
        <w:t xml:space="preserve"> </w:t>
      </w:r>
      <w:r w:rsidR="0095052D" w:rsidRPr="00E140CD">
        <w:rPr>
          <w:rFonts w:cstheme="minorBidi"/>
          <w:sz w:val="24"/>
          <w:szCs w:val="24"/>
        </w:rPr>
        <w:t xml:space="preserve">Even in the event of a major catastrophe, </w:t>
      </w:r>
      <w:r w:rsidR="00B0622F" w:rsidRPr="00E140CD">
        <w:rPr>
          <w:rFonts w:cstheme="minorBidi"/>
          <w:sz w:val="24"/>
          <w:szCs w:val="24"/>
        </w:rPr>
        <w:t>SPGRME</w:t>
      </w:r>
      <w:r w:rsidR="0095052D" w:rsidRPr="00E140CD">
        <w:rPr>
          <w:rFonts w:cstheme="minorBidi"/>
          <w:sz w:val="24"/>
          <w:szCs w:val="24"/>
        </w:rPr>
        <w:t xml:space="preserve"> should be reducing the impact in advance, thus saving money and lives.</w:t>
      </w:r>
      <w:r w:rsidR="00392600">
        <w:rPr>
          <w:rFonts w:cstheme="minorBidi"/>
          <w:sz w:val="24"/>
          <w:szCs w:val="24"/>
        </w:rPr>
        <w:t xml:space="preserve"> </w:t>
      </w:r>
      <w:r w:rsidR="00B0622F" w:rsidRPr="00E140CD">
        <w:rPr>
          <w:rFonts w:cstheme="minorBidi"/>
          <w:sz w:val="24"/>
          <w:szCs w:val="24"/>
        </w:rPr>
        <w:t>SPGRME</w:t>
      </w:r>
      <w:r w:rsidR="00553EF0" w:rsidRPr="00E140CD">
        <w:rPr>
          <w:rFonts w:cstheme="minorBidi"/>
          <w:sz w:val="24"/>
          <w:szCs w:val="24"/>
        </w:rPr>
        <w:t xml:space="preserve"> is there to change behaviour</w:t>
      </w:r>
      <w:r w:rsidR="00E7513C" w:rsidRPr="00E140CD">
        <w:rPr>
          <w:rFonts w:cstheme="minorBidi"/>
          <w:sz w:val="24"/>
          <w:szCs w:val="24"/>
        </w:rPr>
        <w:t>, not</w:t>
      </w:r>
      <w:r w:rsidR="00553EF0" w:rsidRPr="00E140CD">
        <w:rPr>
          <w:rFonts w:cstheme="minorBidi"/>
          <w:sz w:val="24"/>
          <w:szCs w:val="24"/>
        </w:rPr>
        <w:t xml:space="preserve"> result in a complian</w:t>
      </w:r>
      <w:r w:rsidR="00F25D0C" w:rsidRPr="00E140CD">
        <w:rPr>
          <w:rFonts w:cstheme="minorBidi"/>
          <w:sz w:val="24"/>
          <w:szCs w:val="24"/>
        </w:rPr>
        <w:t>ce tick-box approach from its policy-holders</w:t>
      </w:r>
      <w:r w:rsidR="00553EF0" w:rsidRPr="00E140CD">
        <w:rPr>
          <w:rFonts w:cstheme="minorBidi"/>
          <w:sz w:val="24"/>
          <w:szCs w:val="24"/>
        </w:rPr>
        <w:t>.</w:t>
      </w:r>
      <w:r w:rsidR="00392600">
        <w:rPr>
          <w:rFonts w:cstheme="minorBidi"/>
          <w:sz w:val="24"/>
          <w:szCs w:val="24"/>
        </w:rPr>
        <w:t xml:space="preserve"> </w:t>
      </w:r>
      <w:r w:rsidR="00B96794" w:rsidRPr="00E140CD">
        <w:rPr>
          <w:rFonts w:cstheme="minorBidi"/>
          <w:sz w:val="24"/>
          <w:szCs w:val="24"/>
        </w:rPr>
        <w:t>T</w:t>
      </w:r>
      <w:r w:rsidR="004E613E" w:rsidRPr="00E140CD">
        <w:rPr>
          <w:rFonts w:cstheme="minorBidi"/>
          <w:sz w:val="24"/>
          <w:szCs w:val="24"/>
        </w:rPr>
        <w:t>he composition of the core policy holders and the degree of compulsion</w:t>
      </w:r>
      <w:r w:rsidR="00B96794" w:rsidRPr="00E140CD">
        <w:rPr>
          <w:rFonts w:cstheme="minorBidi"/>
          <w:sz w:val="24"/>
          <w:szCs w:val="24"/>
        </w:rPr>
        <w:t xml:space="preserve"> </w:t>
      </w:r>
      <w:r w:rsidR="004E613E" w:rsidRPr="00E140CD">
        <w:rPr>
          <w:rFonts w:cstheme="minorBidi"/>
          <w:sz w:val="24"/>
          <w:szCs w:val="24"/>
        </w:rPr>
        <w:t>will be important.</w:t>
      </w:r>
      <w:r w:rsidR="00392600">
        <w:rPr>
          <w:rFonts w:cstheme="minorBidi"/>
          <w:sz w:val="24"/>
          <w:szCs w:val="24"/>
        </w:rPr>
        <w:t xml:space="preserve"> </w:t>
      </w:r>
      <w:r w:rsidR="4825B754" w:rsidRPr="00E140CD">
        <w:rPr>
          <w:rFonts w:cstheme="minorBidi"/>
          <w:sz w:val="24"/>
          <w:szCs w:val="24"/>
        </w:rPr>
        <w:t>SPGRME will also need to consider mechanisms for extending beyond the typical annual cycle of insurance.</w:t>
      </w:r>
    </w:p>
    <w:p w14:paraId="10FD0F63" w14:textId="57440BE0" w:rsidR="0095052D" w:rsidRPr="00E140CD" w:rsidRDefault="0095052D" w:rsidP="00E140CD">
      <w:pPr>
        <w:jc w:val="both"/>
        <w:rPr>
          <w:rFonts w:cstheme="minorHAnsi"/>
          <w:sz w:val="24"/>
          <w:szCs w:val="24"/>
        </w:rPr>
      </w:pPr>
    </w:p>
    <w:p w14:paraId="1A05E6AC" w14:textId="10092446" w:rsidR="00DE16BD" w:rsidRPr="00E140CD" w:rsidRDefault="45768A73" w:rsidP="00E140CD">
      <w:pPr>
        <w:jc w:val="both"/>
        <w:rPr>
          <w:rFonts w:ascii="Calibri" w:hAnsi="Calibri"/>
          <w:sz w:val="24"/>
          <w:szCs w:val="24"/>
        </w:rPr>
      </w:pPr>
      <w:r w:rsidRPr="00E140CD">
        <w:rPr>
          <w:rFonts w:ascii="Calibri" w:hAnsi="Calibri" w:cstheme="minorBidi"/>
          <w:sz w:val="24"/>
          <w:szCs w:val="24"/>
        </w:rPr>
        <w:t>Insurance is a ‘mechanism’ not a ‘solution’.</w:t>
      </w:r>
      <w:r w:rsidR="00392600">
        <w:rPr>
          <w:rFonts w:ascii="Calibri" w:hAnsi="Calibri" w:cstheme="minorBidi"/>
          <w:sz w:val="24"/>
          <w:szCs w:val="24"/>
        </w:rPr>
        <w:t xml:space="preserve"> </w:t>
      </w:r>
      <w:r w:rsidRPr="00E140CD">
        <w:rPr>
          <w:rFonts w:ascii="Calibri" w:hAnsi="Calibri" w:cstheme="minorBidi"/>
          <w:sz w:val="24"/>
          <w:szCs w:val="24"/>
        </w:rPr>
        <w:t>The SPGRME should pick a small set of risks</w:t>
      </w:r>
      <w:r w:rsidR="006C4D2A" w:rsidRPr="00E140CD">
        <w:rPr>
          <w:rFonts w:ascii="Calibri" w:hAnsi="Calibri" w:cstheme="minorBidi"/>
          <w:sz w:val="24"/>
          <w:szCs w:val="24"/>
        </w:rPr>
        <w:t>,</w:t>
      </w:r>
      <w:r w:rsidRPr="00E140CD">
        <w:rPr>
          <w:rFonts w:ascii="Calibri" w:hAnsi="Calibri" w:cstheme="minorBidi"/>
          <w:sz w:val="24"/>
          <w:szCs w:val="24"/>
        </w:rPr>
        <w:t xml:space="preserve"> </w:t>
      </w:r>
      <w:proofErr w:type="gramStart"/>
      <w:r w:rsidRPr="00E140CD">
        <w:rPr>
          <w:rFonts w:ascii="Calibri" w:hAnsi="Calibri" w:cstheme="minorBidi"/>
          <w:sz w:val="24"/>
          <w:szCs w:val="24"/>
        </w:rPr>
        <w:t>e.g.</w:t>
      </w:r>
      <w:proofErr w:type="gramEnd"/>
      <w:r w:rsidRPr="00E140CD">
        <w:rPr>
          <w:rFonts w:ascii="Calibri" w:hAnsi="Calibri" w:cstheme="minorBidi"/>
          <w:sz w:val="24"/>
          <w:szCs w:val="24"/>
        </w:rPr>
        <w:t xml:space="preserve"> health or cyber, inside a structured framework with a view to expanding based on learning.</w:t>
      </w:r>
      <w:r w:rsidR="00392600">
        <w:rPr>
          <w:rFonts w:ascii="Calibri" w:hAnsi="Calibri" w:cstheme="minorBidi"/>
          <w:sz w:val="24"/>
          <w:szCs w:val="24"/>
        </w:rPr>
        <w:t xml:space="preserve"> </w:t>
      </w:r>
      <w:r w:rsidRPr="00E140CD">
        <w:rPr>
          <w:rFonts w:ascii="Calibri" w:hAnsi="Calibri" w:cstheme="minorBidi"/>
          <w:sz w:val="24"/>
          <w:szCs w:val="24"/>
        </w:rPr>
        <w:t>The mechanisms of insurance, risk assessment, information transfer and near</w:t>
      </w:r>
      <w:r w:rsidR="006C4D2A" w:rsidRPr="00E140CD">
        <w:rPr>
          <w:rFonts w:ascii="Calibri" w:hAnsi="Calibri" w:cstheme="minorBidi"/>
          <w:sz w:val="24"/>
          <w:szCs w:val="24"/>
        </w:rPr>
        <w:t>-</w:t>
      </w:r>
      <w:r w:rsidRPr="00E140CD">
        <w:rPr>
          <w:rFonts w:ascii="Calibri" w:hAnsi="Calibri" w:cstheme="minorBidi"/>
          <w:sz w:val="24"/>
          <w:szCs w:val="24"/>
        </w:rPr>
        <w:t>miss notifications are amongst the benefits sought.</w:t>
      </w:r>
      <w:r w:rsidR="00392600">
        <w:rPr>
          <w:rFonts w:ascii="Calibri" w:hAnsi="Calibri" w:cstheme="minorBidi"/>
          <w:sz w:val="24"/>
          <w:szCs w:val="24"/>
        </w:rPr>
        <w:t xml:space="preserve"> </w:t>
      </w:r>
      <w:r w:rsidRPr="00E140CD">
        <w:rPr>
          <w:rFonts w:ascii="Calibri" w:hAnsi="Calibri" w:cstheme="minorBidi"/>
          <w:sz w:val="24"/>
          <w:szCs w:val="24"/>
        </w:rPr>
        <w:t>O</w:t>
      </w:r>
      <w:r w:rsidR="0095052D" w:rsidRPr="00E140CD">
        <w:rPr>
          <w:rFonts w:cstheme="minorBidi"/>
          <w:sz w:val="24"/>
          <w:szCs w:val="24"/>
        </w:rPr>
        <w:t>n delivery, it is important to maintain financial discipline.</w:t>
      </w:r>
      <w:r w:rsidR="00392600">
        <w:rPr>
          <w:rFonts w:cstheme="minorBidi"/>
          <w:sz w:val="24"/>
          <w:szCs w:val="24"/>
        </w:rPr>
        <w:t xml:space="preserve"> </w:t>
      </w:r>
      <w:r w:rsidR="0095052D" w:rsidRPr="00E140CD">
        <w:rPr>
          <w:rFonts w:cstheme="minorBidi"/>
          <w:sz w:val="24"/>
          <w:szCs w:val="24"/>
        </w:rPr>
        <w:t xml:space="preserve">If </w:t>
      </w:r>
      <w:r w:rsidR="00A758B4" w:rsidRPr="00E140CD">
        <w:rPr>
          <w:rFonts w:cstheme="minorBidi"/>
          <w:sz w:val="24"/>
          <w:szCs w:val="24"/>
        </w:rPr>
        <w:t>cover is provided cheaply</w:t>
      </w:r>
      <w:r w:rsidR="006C4D2A" w:rsidRPr="00E140CD">
        <w:rPr>
          <w:rFonts w:cstheme="minorBidi"/>
          <w:sz w:val="24"/>
          <w:szCs w:val="24"/>
        </w:rPr>
        <w:t>,</w:t>
      </w:r>
      <w:r w:rsidR="00A758B4" w:rsidRPr="00E140CD">
        <w:rPr>
          <w:rFonts w:cstheme="minorBidi"/>
          <w:sz w:val="24"/>
          <w:szCs w:val="24"/>
        </w:rPr>
        <w:t xml:space="preserve"> then it does little.</w:t>
      </w:r>
      <w:r w:rsidR="00392600">
        <w:rPr>
          <w:rFonts w:cstheme="minorBidi"/>
          <w:sz w:val="24"/>
          <w:szCs w:val="24"/>
        </w:rPr>
        <w:t xml:space="preserve"> </w:t>
      </w:r>
      <w:r w:rsidR="00A758B4" w:rsidRPr="00E140CD">
        <w:rPr>
          <w:rFonts w:cstheme="minorBidi"/>
          <w:sz w:val="24"/>
          <w:szCs w:val="24"/>
        </w:rPr>
        <w:t>If cover is provided as a subsidy, then it can</w:t>
      </w:r>
      <w:r w:rsidR="00647FF6" w:rsidRPr="00E140CD">
        <w:rPr>
          <w:rFonts w:cstheme="minorBidi"/>
          <w:sz w:val="24"/>
          <w:szCs w:val="24"/>
        </w:rPr>
        <w:t>, in some cases,</w:t>
      </w:r>
      <w:r w:rsidR="00A758B4" w:rsidRPr="00E140CD">
        <w:rPr>
          <w:rFonts w:cstheme="minorBidi"/>
          <w:sz w:val="24"/>
          <w:szCs w:val="24"/>
        </w:rPr>
        <w:t xml:space="preserve"> encourage adverse behaviour.</w:t>
      </w:r>
      <w:r w:rsidR="00392600">
        <w:rPr>
          <w:rFonts w:cstheme="minorBidi"/>
          <w:sz w:val="24"/>
          <w:szCs w:val="24"/>
        </w:rPr>
        <w:t xml:space="preserve"> </w:t>
      </w:r>
      <w:r w:rsidR="00925BE1" w:rsidRPr="00E140CD">
        <w:rPr>
          <w:rFonts w:cstheme="minorBidi"/>
          <w:sz w:val="24"/>
          <w:szCs w:val="24"/>
        </w:rPr>
        <w:t>A wider risk management approach realises that the benefits</w:t>
      </w:r>
      <w:r w:rsidR="00722BA7" w:rsidRPr="00E140CD">
        <w:rPr>
          <w:rFonts w:cstheme="minorBidi"/>
          <w:sz w:val="24"/>
          <w:szCs w:val="24"/>
        </w:rPr>
        <w:t xml:space="preserve"> flow as much or more from information sharing and standards as from any financial transfers.</w:t>
      </w:r>
      <w:r w:rsidR="00392600">
        <w:rPr>
          <w:rFonts w:cstheme="minorBidi"/>
          <w:sz w:val="24"/>
          <w:szCs w:val="24"/>
        </w:rPr>
        <w:t xml:space="preserve"> </w:t>
      </w:r>
      <w:r w:rsidR="00722BA7" w:rsidRPr="00E140CD">
        <w:rPr>
          <w:rFonts w:cstheme="minorBidi"/>
          <w:sz w:val="24"/>
          <w:szCs w:val="24"/>
        </w:rPr>
        <w:t>Finance is there to give measurement and ‘teeth’ to information sharing and standards.</w:t>
      </w:r>
    </w:p>
    <w:p w14:paraId="145A5628" w14:textId="0677E9AA" w:rsidR="4110718D" w:rsidRPr="00E140CD" w:rsidRDefault="4110718D" w:rsidP="00E140CD">
      <w:pPr>
        <w:jc w:val="both"/>
        <w:rPr>
          <w:rFonts w:ascii="Calibri" w:hAnsi="Calibri"/>
          <w:sz w:val="24"/>
          <w:szCs w:val="24"/>
        </w:rPr>
      </w:pPr>
    </w:p>
    <w:p w14:paraId="0E8D0E8F" w14:textId="394CD46F" w:rsidR="0017201B" w:rsidRPr="00E140CD" w:rsidRDefault="00462076" w:rsidP="00E140CD">
      <w:pPr>
        <w:jc w:val="both"/>
        <w:rPr>
          <w:rFonts w:cstheme="minorHAnsi"/>
          <w:sz w:val="24"/>
          <w:szCs w:val="24"/>
        </w:rPr>
      </w:pPr>
      <w:r w:rsidRPr="00E140CD">
        <w:rPr>
          <w:rFonts w:cstheme="minorHAnsi"/>
          <w:sz w:val="24"/>
          <w:szCs w:val="24"/>
        </w:rPr>
        <w:t xml:space="preserve">HM Treasury has already published </w:t>
      </w:r>
      <w:hyperlink r:id="rId11" w:history="1">
        <w:r w:rsidR="0096059D" w:rsidRPr="00E140CD">
          <w:rPr>
            <w:rStyle w:val="Hyperlink"/>
            <w:rFonts w:cstheme="minorHAnsi"/>
            <w:sz w:val="24"/>
            <w:szCs w:val="24"/>
          </w:rPr>
          <w:t>‘</w:t>
        </w:r>
        <w:r w:rsidRPr="00E140CD">
          <w:rPr>
            <w:rStyle w:val="Hyperlink"/>
            <w:rFonts w:cstheme="minorHAnsi"/>
            <w:i/>
            <w:iCs/>
            <w:sz w:val="24"/>
            <w:szCs w:val="24"/>
          </w:rPr>
          <w:t>Government As Insurer Of Last Resort: Managing Contingent Liabilities In The Public Sector</w:t>
        </w:r>
      </w:hyperlink>
      <w:r w:rsidR="0096059D" w:rsidRPr="00E140CD">
        <w:rPr>
          <w:rStyle w:val="Hyperlink"/>
          <w:rFonts w:cstheme="minorHAnsi"/>
          <w:i/>
          <w:iCs/>
          <w:sz w:val="24"/>
          <w:szCs w:val="24"/>
        </w:rPr>
        <w:t>’</w:t>
      </w:r>
      <w:r w:rsidRPr="00E140CD">
        <w:rPr>
          <w:rFonts w:cstheme="minorHAnsi"/>
          <w:sz w:val="24"/>
          <w:szCs w:val="24"/>
        </w:rPr>
        <w:t xml:space="preserve"> (March 2020).</w:t>
      </w:r>
      <w:r w:rsidR="00392600">
        <w:rPr>
          <w:rFonts w:cstheme="minorHAnsi"/>
          <w:sz w:val="24"/>
          <w:szCs w:val="24"/>
        </w:rPr>
        <w:t xml:space="preserve"> </w:t>
      </w:r>
      <w:r w:rsidRPr="00E140CD">
        <w:rPr>
          <w:rFonts w:cstheme="minorHAnsi"/>
          <w:sz w:val="24"/>
          <w:szCs w:val="24"/>
        </w:rPr>
        <w:t>This report has a number of case studies providing useful examples of how individual risks are managed.</w:t>
      </w:r>
      <w:r w:rsidR="00392600">
        <w:rPr>
          <w:rFonts w:cstheme="minorHAnsi"/>
          <w:sz w:val="24"/>
          <w:szCs w:val="24"/>
        </w:rPr>
        <w:t xml:space="preserve"> </w:t>
      </w:r>
      <w:r w:rsidR="00D173A6" w:rsidRPr="00E140CD">
        <w:rPr>
          <w:rFonts w:cstheme="minorHAnsi"/>
          <w:sz w:val="24"/>
          <w:szCs w:val="24"/>
        </w:rPr>
        <w:t>Successful case studies</w:t>
      </w:r>
      <w:r w:rsidR="0017201B" w:rsidRPr="00E140CD">
        <w:rPr>
          <w:rFonts w:cstheme="minorHAnsi"/>
          <w:sz w:val="24"/>
          <w:szCs w:val="24"/>
        </w:rPr>
        <w:t xml:space="preserve"> include:</w:t>
      </w:r>
      <w:r w:rsidR="00D173A6" w:rsidRPr="00E140CD">
        <w:rPr>
          <w:rFonts w:cstheme="minorHAnsi"/>
          <w:sz w:val="24"/>
          <w:szCs w:val="24"/>
        </w:rPr>
        <w:t xml:space="preserve"> </w:t>
      </w:r>
      <w:r w:rsidR="0017201B" w:rsidRPr="00E140CD">
        <w:rPr>
          <w:rFonts w:cstheme="minorHAnsi"/>
          <w:sz w:val="24"/>
          <w:szCs w:val="24"/>
        </w:rPr>
        <w:t xml:space="preserve">UK Export Finance </w:t>
      </w:r>
      <w:r w:rsidR="005671DA" w:rsidRPr="00E140CD">
        <w:rPr>
          <w:rFonts w:cstheme="minorHAnsi"/>
          <w:sz w:val="24"/>
          <w:szCs w:val="24"/>
        </w:rPr>
        <w:t>(p</w:t>
      </w:r>
      <w:r w:rsidR="0017201B" w:rsidRPr="00E140CD">
        <w:rPr>
          <w:rFonts w:cstheme="minorHAnsi"/>
          <w:sz w:val="24"/>
          <w:szCs w:val="24"/>
        </w:rPr>
        <w:t>35</w:t>
      </w:r>
      <w:r w:rsidR="005671DA" w:rsidRPr="00E140CD">
        <w:rPr>
          <w:rFonts w:cstheme="minorHAnsi"/>
          <w:sz w:val="24"/>
          <w:szCs w:val="24"/>
        </w:rPr>
        <w:t xml:space="preserve">), </w:t>
      </w:r>
      <w:r w:rsidR="0017201B" w:rsidRPr="00E140CD">
        <w:rPr>
          <w:rFonts w:cstheme="minorHAnsi"/>
          <w:sz w:val="24"/>
          <w:szCs w:val="24"/>
        </w:rPr>
        <w:t xml:space="preserve">Department for International Development </w:t>
      </w:r>
      <w:r w:rsidR="005671DA" w:rsidRPr="00E140CD">
        <w:rPr>
          <w:rFonts w:cstheme="minorHAnsi"/>
          <w:sz w:val="24"/>
          <w:szCs w:val="24"/>
        </w:rPr>
        <w:t>(p</w:t>
      </w:r>
      <w:r w:rsidR="0017201B" w:rsidRPr="00E140CD">
        <w:rPr>
          <w:rFonts w:cstheme="minorHAnsi"/>
          <w:sz w:val="24"/>
          <w:szCs w:val="24"/>
        </w:rPr>
        <w:t>36</w:t>
      </w:r>
      <w:r w:rsidR="005671DA" w:rsidRPr="00E140CD">
        <w:rPr>
          <w:rFonts w:cstheme="minorHAnsi"/>
          <w:sz w:val="24"/>
          <w:szCs w:val="24"/>
        </w:rPr>
        <w:t xml:space="preserve">), </w:t>
      </w:r>
      <w:r w:rsidR="0017201B" w:rsidRPr="00E140CD">
        <w:rPr>
          <w:rFonts w:cstheme="minorHAnsi"/>
          <w:sz w:val="24"/>
          <w:szCs w:val="24"/>
        </w:rPr>
        <w:t xml:space="preserve">Infrastructure Projects Authority </w:t>
      </w:r>
      <w:r w:rsidR="005671DA" w:rsidRPr="00E140CD">
        <w:rPr>
          <w:rFonts w:cstheme="minorHAnsi"/>
          <w:sz w:val="24"/>
          <w:szCs w:val="24"/>
        </w:rPr>
        <w:t>–</w:t>
      </w:r>
      <w:r w:rsidR="0017201B" w:rsidRPr="00E140CD">
        <w:rPr>
          <w:rFonts w:cstheme="minorHAnsi"/>
          <w:sz w:val="24"/>
          <w:szCs w:val="24"/>
        </w:rPr>
        <w:t xml:space="preserve"> UK</w:t>
      </w:r>
      <w:r w:rsidR="005671DA" w:rsidRPr="00E140CD">
        <w:rPr>
          <w:rFonts w:cstheme="minorHAnsi"/>
          <w:sz w:val="24"/>
          <w:szCs w:val="24"/>
        </w:rPr>
        <w:t xml:space="preserve"> </w:t>
      </w:r>
      <w:r w:rsidR="0017201B" w:rsidRPr="00E140CD">
        <w:rPr>
          <w:rFonts w:cstheme="minorHAnsi"/>
          <w:sz w:val="24"/>
          <w:szCs w:val="24"/>
        </w:rPr>
        <w:t>Guarantees Scheme</w:t>
      </w:r>
      <w:r w:rsidR="005671DA" w:rsidRPr="00E140CD">
        <w:rPr>
          <w:rFonts w:cstheme="minorHAnsi"/>
          <w:sz w:val="24"/>
          <w:szCs w:val="24"/>
        </w:rPr>
        <w:t xml:space="preserve"> (p</w:t>
      </w:r>
      <w:r w:rsidR="0017201B" w:rsidRPr="00E140CD">
        <w:rPr>
          <w:rFonts w:cstheme="minorHAnsi"/>
          <w:sz w:val="24"/>
          <w:szCs w:val="24"/>
        </w:rPr>
        <w:t>37</w:t>
      </w:r>
      <w:r w:rsidR="005671DA" w:rsidRPr="00E140CD">
        <w:rPr>
          <w:rFonts w:cstheme="minorHAnsi"/>
          <w:sz w:val="24"/>
          <w:szCs w:val="24"/>
        </w:rPr>
        <w:t xml:space="preserve">), </w:t>
      </w:r>
      <w:r w:rsidR="0017201B" w:rsidRPr="00E140CD">
        <w:rPr>
          <w:rFonts w:cstheme="minorHAnsi"/>
          <w:sz w:val="24"/>
          <w:szCs w:val="24"/>
        </w:rPr>
        <w:t xml:space="preserve">British Business Bank </w:t>
      </w:r>
      <w:r w:rsidR="006C4D2A" w:rsidRPr="00E140CD">
        <w:rPr>
          <w:rFonts w:cstheme="minorHAnsi"/>
          <w:sz w:val="24"/>
          <w:szCs w:val="24"/>
        </w:rPr>
        <w:t>–</w:t>
      </w:r>
      <w:r w:rsidR="0017201B" w:rsidRPr="00E140CD">
        <w:rPr>
          <w:rFonts w:cstheme="minorHAnsi"/>
          <w:sz w:val="24"/>
          <w:szCs w:val="24"/>
        </w:rPr>
        <w:t xml:space="preserve"> Enterprise Finance</w:t>
      </w:r>
      <w:r w:rsidR="001540E8" w:rsidRPr="00E140CD">
        <w:rPr>
          <w:rFonts w:cstheme="minorHAnsi"/>
          <w:sz w:val="24"/>
          <w:szCs w:val="24"/>
        </w:rPr>
        <w:t xml:space="preserve"> </w:t>
      </w:r>
      <w:r w:rsidR="0017201B" w:rsidRPr="00E140CD">
        <w:rPr>
          <w:rFonts w:cstheme="minorHAnsi"/>
          <w:sz w:val="24"/>
          <w:szCs w:val="24"/>
        </w:rPr>
        <w:t>Guarantee</w:t>
      </w:r>
      <w:r w:rsidR="001540E8" w:rsidRPr="00E140CD">
        <w:rPr>
          <w:rFonts w:cstheme="minorHAnsi"/>
          <w:sz w:val="24"/>
          <w:szCs w:val="24"/>
        </w:rPr>
        <w:t xml:space="preserve"> (p 38), </w:t>
      </w:r>
      <w:r w:rsidR="0017201B" w:rsidRPr="00E140CD">
        <w:rPr>
          <w:rFonts w:cstheme="minorHAnsi"/>
          <w:sz w:val="24"/>
          <w:szCs w:val="24"/>
        </w:rPr>
        <w:t xml:space="preserve">NHS Resolution </w:t>
      </w:r>
      <w:r w:rsidR="001540E8" w:rsidRPr="00E140CD">
        <w:rPr>
          <w:rFonts w:cstheme="minorHAnsi"/>
          <w:sz w:val="24"/>
          <w:szCs w:val="24"/>
        </w:rPr>
        <w:t>(p</w:t>
      </w:r>
      <w:r w:rsidR="0017201B" w:rsidRPr="00E140CD">
        <w:rPr>
          <w:rFonts w:cstheme="minorHAnsi"/>
          <w:sz w:val="24"/>
          <w:szCs w:val="24"/>
        </w:rPr>
        <w:t>39</w:t>
      </w:r>
      <w:r w:rsidR="001540E8" w:rsidRPr="00E140CD">
        <w:rPr>
          <w:rFonts w:cstheme="minorHAnsi"/>
          <w:sz w:val="24"/>
          <w:szCs w:val="24"/>
        </w:rPr>
        <w:t xml:space="preserve">), </w:t>
      </w:r>
      <w:r w:rsidR="0017201B" w:rsidRPr="00E140CD">
        <w:rPr>
          <w:rFonts w:cstheme="minorHAnsi"/>
          <w:sz w:val="24"/>
          <w:szCs w:val="24"/>
        </w:rPr>
        <w:t xml:space="preserve">Pension Protection Fund </w:t>
      </w:r>
      <w:r w:rsidR="001540E8" w:rsidRPr="00E140CD">
        <w:rPr>
          <w:rFonts w:cstheme="minorHAnsi"/>
          <w:sz w:val="24"/>
          <w:szCs w:val="24"/>
        </w:rPr>
        <w:t>(p</w:t>
      </w:r>
      <w:r w:rsidR="0017201B" w:rsidRPr="00E140CD">
        <w:rPr>
          <w:rFonts w:cstheme="minorHAnsi"/>
          <w:sz w:val="24"/>
          <w:szCs w:val="24"/>
        </w:rPr>
        <w:t>40</w:t>
      </w:r>
      <w:r w:rsidR="001540E8" w:rsidRPr="00E140CD">
        <w:rPr>
          <w:rFonts w:cstheme="minorHAnsi"/>
          <w:sz w:val="24"/>
          <w:szCs w:val="24"/>
        </w:rPr>
        <w:t xml:space="preserve">), </w:t>
      </w:r>
      <w:r w:rsidR="001540E8" w:rsidRPr="00E140CD">
        <w:rPr>
          <w:rFonts w:cstheme="minorHAnsi"/>
          <w:sz w:val="24"/>
          <w:szCs w:val="24"/>
        </w:rPr>
        <w:lastRenderedPageBreak/>
        <w:t xml:space="preserve">and, of course, </w:t>
      </w:r>
      <w:r w:rsidR="0017201B" w:rsidRPr="00E140CD">
        <w:rPr>
          <w:rFonts w:cstheme="minorHAnsi"/>
          <w:sz w:val="24"/>
          <w:szCs w:val="24"/>
        </w:rPr>
        <w:t xml:space="preserve">Pool Re </w:t>
      </w:r>
      <w:r w:rsidR="001540E8" w:rsidRPr="00E140CD">
        <w:rPr>
          <w:rFonts w:cstheme="minorHAnsi"/>
          <w:sz w:val="24"/>
          <w:szCs w:val="24"/>
        </w:rPr>
        <w:t>(p</w:t>
      </w:r>
      <w:r w:rsidR="0017201B" w:rsidRPr="00E140CD">
        <w:rPr>
          <w:rFonts w:cstheme="minorHAnsi"/>
          <w:sz w:val="24"/>
          <w:szCs w:val="24"/>
        </w:rPr>
        <w:t>41</w:t>
      </w:r>
      <w:r w:rsidR="001540E8" w:rsidRPr="00E140CD">
        <w:rPr>
          <w:rFonts w:cstheme="minorHAnsi"/>
          <w:sz w:val="24"/>
          <w:szCs w:val="24"/>
        </w:rPr>
        <w:t>).</w:t>
      </w:r>
      <w:r w:rsidR="00392600">
        <w:rPr>
          <w:rFonts w:cstheme="minorHAnsi"/>
          <w:sz w:val="24"/>
          <w:szCs w:val="24"/>
        </w:rPr>
        <w:t xml:space="preserve"> </w:t>
      </w:r>
      <w:r w:rsidR="000468E3" w:rsidRPr="00E140CD">
        <w:rPr>
          <w:rFonts w:cstheme="minorHAnsi"/>
          <w:sz w:val="24"/>
          <w:szCs w:val="24"/>
        </w:rPr>
        <w:t xml:space="preserve">There are several options for </w:t>
      </w:r>
      <w:r w:rsidR="00653C4C" w:rsidRPr="00E140CD">
        <w:rPr>
          <w:rFonts w:cstheme="minorHAnsi"/>
          <w:sz w:val="24"/>
          <w:szCs w:val="24"/>
        </w:rPr>
        <w:t>a structure or structures and it is to</w:t>
      </w:r>
      <w:r w:rsidR="00FA491C" w:rsidRPr="00E140CD">
        <w:rPr>
          <w:rFonts w:cstheme="minorHAnsi"/>
          <w:sz w:val="24"/>
          <w:szCs w:val="24"/>
        </w:rPr>
        <w:t>o</w:t>
      </w:r>
      <w:r w:rsidR="00653C4C" w:rsidRPr="00E140CD">
        <w:rPr>
          <w:rFonts w:cstheme="minorHAnsi"/>
          <w:sz w:val="24"/>
          <w:szCs w:val="24"/>
        </w:rPr>
        <w:t xml:space="preserve"> early to propose anything specific.</w:t>
      </w:r>
      <w:r w:rsidR="00392600">
        <w:rPr>
          <w:rFonts w:cstheme="minorHAnsi"/>
          <w:sz w:val="24"/>
          <w:szCs w:val="24"/>
        </w:rPr>
        <w:t xml:space="preserve"> </w:t>
      </w:r>
      <w:r w:rsidR="00653C4C" w:rsidRPr="00E140CD">
        <w:rPr>
          <w:rFonts w:cstheme="minorHAnsi"/>
          <w:sz w:val="24"/>
          <w:szCs w:val="24"/>
        </w:rPr>
        <w:t>However</w:t>
      </w:r>
      <w:r w:rsidR="00EF4D09" w:rsidRPr="00E140CD">
        <w:rPr>
          <w:rFonts w:cstheme="minorHAnsi"/>
          <w:sz w:val="24"/>
          <w:szCs w:val="24"/>
        </w:rPr>
        <w:t>, the core point is that there is a need for</w:t>
      </w:r>
      <w:r w:rsidR="000468E3" w:rsidRPr="00E140CD">
        <w:rPr>
          <w:rFonts w:cstheme="minorHAnsi"/>
          <w:sz w:val="24"/>
          <w:szCs w:val="24"/>
        </w:rPr>
        <w:t xml:space="preserve"> a structure developed in partnership between </w:t>
      </w:r>
      <w:r w:rsidR="006C4D2A" w:rsidRPr="00E140CD">
        <w:rPr>
          <w:rFonts w:cstheme="minorHAnsi"/>
          <w:sz w:val="24"/>
          <w:szCs w:val="24"/>
        </w:rPr>
        <w:t>UK Government</w:t>
      </w:r>
      <w:r w:rsidR="000468E3" w:rsidRPr="00E140CD">
        <w:rPr>
          <w:rFonts w:cstheme="minorHAnsi"/>
          <w:sz w:val="24"/>
          <w:szCs w:val="24"/>
        </w:rPr>
        <w:t xml:space="preserve"> and the private sector</w:t>
      </w:r>
      <w:r w:rsidR="00EF4D09" w:rsidRPr="00E140CD">
        <w:rPr>
          <w:rFonts w:cstheme="minorHAnsi"/>
          <w:sz w:val="24"/>
          <w:szCs w:val="24"/>
        </w:rPr>
        <w:t xml:space="preserve"> to cover these protection gaps.</w:t>
      </w:r>
    </w:p>
    <w:p w14:paraId="01D12D62" w14:textId="50C6B08A" w:rsidR="008C5ADB" w:rsidRPr="00E140CD" w:rsidRDefault="008C5ADB" w:rsidP="00E140CD">
      <w:pPr>
        <w:jc w:val="both"/>
        <w:rPr>
          <w:rFonts w:cstheme="minorHAnsi"/>
          <w:sz w:val="24"/>
          <w:szCs w:val="24"/>
        </w:rPr>
      </w:pPr>
    </w:p>
    <w:p w14:paraId="716F70DA" w14:textId="436DB075" w:rsidR="00387D20" w:rsidRPr="00E140CD" w:rsidRDefault="004A0A4A" w:rsidP="00E140CD">
      <w:pPr>
        <w:jc w:val="both"/>
        <w:rPr>
          <w:rFonts w:cstheme="minorBidi"/>
          <w:sz w:val="24"/>
          <w:szCs w:val="24"/>
        </w:rPr>
      </w:pPr>
      <w:r w:rsidRPr="00E140CD">
        <w:rPr>
          <w:rFonts w:cstheme="minorBidi"/>
          <w:sz w:val="24"/>
          <w:szCs w:val="24"/>
        </w:rPr>
        <w:t xml:space="preserve">Cass Business School explored </w:t>
      </w:r>
      <w:r w:rsidR="00AD4813" w:rsidRPr="00E140CD">
        <w:rPr>
          <w:rFonts w:cstheme="minorBidi"/>
          <w:sz w:val="24"/>
          <w:szCs w:val="24"/>
        </w:rPr>
        <w:t xml:space="preserve">the </w:t>
      </w:r>
      <w:r w:rsidR="00BC6AC9" w:rsidRPr="00E140CD">
        <w:rPr>
          <w:rFonts w:cstheme="minorBidi"/>
          <w:sz w:val="24"/>
          <w:szCs w:val="24"/>
        </w:rPr>
        <w:t xml:space="preserve">missing </w:t>
      </w:r>
      <w:r w:rsidR="006A5F92" w:rsidRPr="00E140CD">
        <w:rPr>
          <w:rFonts w:cstheme="minorBidi"/>
          <w:sz w:val="24"/>
          <w:szCs w:val="24"/>
        </w:rPr>
        <w:t>links</w:t>
      </w:r>
      <w:r w:rsidR="00CF2E2B" w:rsidRPr="00E140CD">
        <w:rPr>
          <w:rFonts w:cstheme="minorBidi"/>
          <w:sz w:val="24"/>
          <w:szCs w:val="24"/>
        </w:rPr>
        <w:t xml:space="preserve"> </w:t>
      </w:r>
      <w:r w:rsidR="001B3A32" w:rsidRPr="00E140CD">
        <w:rPr>
          <w:rFonts w:cstheme="minorBidi"/>
          <w:sz w:val="24"/>
          <w:szCs w:val="24"/>
        </w:rPr>
        <w:t>between the state and the market</w:t>
      </w:r>
      <w:r w:rsidR="00C75E08" w:rsidRPr="00E140CD">
        <w:rPr>
          <w:rFonts w:cstheme="minorBidi"/>
          <w:sz w:val="24"/>
          <w:szCs w:val="24"/>
        </w:rPr>
        <w:t xml:space="preserve">, </w:t>
      </w:r>
      <w:r w:rsidR="00BC6AC9" w:rsidRPr="00E140CD">
        <w:rPr>
          <w:rFonts w:cstheme="minorBidi"/>
          <w:sz w:val="24"/>
          <w:szCs w:val="24"/>
        </w:rPr>
        <w:t xml:space="preserve">describing it </w:t>
      </w:r>
      <w:r w:rsidR="006C4D2A" w:rsidRPr="00E140CD">
        <w:rPr>
          <w:rFonts w:cstheme="minorBidi"/>
          <w:sz w:val="24"/>
          <w:szCs w:val="24"/>
        </w:rPr>
        <w:t>‘</w:t>
      </w:r>
      <w:r w:rsidR="00BC6AC9" w:rsidRPr="00E140CD">
        <w:rPr>
          <w:rFonts w:cstheme="minorBidi"/>
          <w:sz w:val="24"/>
          <w:szCs w:val="24"/>
        </w:rPr>
        <w:t>as the protection</w:t>
      </w:r>
      <w:r w:rsidR="006A5F92" w:rsidRPr="00E140CD">
        <w:rPr>
          <w:rFonts w:cstheme="minorBidi"/>
          <w:sz w:val="24"/>
          <w:szCs w:val="24"/>
        </w:rPr>
        <w:t xml:space="preserve"> </w:t>
      </w:r>
      <w:r w:rsidR="00BC6AC9" w:rsidRPr="00E140CD">
        <w:rPr>
          <w:rFonts w:cstheme="minorBidi"/>
          <w:sz w:val="24"/>
          <w:szCs w:val="24"/>
        </w:rPr>
        <w:t>gap, some 70% of global losses from natural catastrophes are not insured, equating to $1.3</w:t>
      </w:r>
      <w:r w:rsidR="006A5F92" w:rsidRPr="00E140CD">
        <w:rPr>
          <w:rFonts w:cstheme="minorBidi"/>
          <w:sz w:val="24"/>
          <w:szCs w:val="24"/>
        </w:rPr>
        <w:t xml:space="preserve"> </w:t>
      </w:r>
      <w:r w:rsidR="00BC6AC9" w:rsidRPr="00E140CD">
        <w:rPr>
          <w:rFonts w:cstheme="minorBidi"/>
          <w:sz w:val="24"/>
          <w:szCs w:val="24"/>
        </w:rPr>
        <w:t>trillion over the past 10 years. In 2017 alone, uninsured losses for weather-related disasters</w:t>
      </w:r>
      <w:r w:rsidR="006A5F92" w:rsidRPr="00E140CD">
        <w:rPr>
          <w:rFonts w:cstheme="minorBidi"/>
          <w:sz w:val="24"/>
          <w:szCs w:val="24"/>
        </w:rPr>
        <w:t xml:space="preserve"> </w:t>
      </w:r>
      <w:r w:rsidR="00BC6AC9" w:rsidRPr="00E140CD">
        <w:rPr>
          <w:rFonts w:cstheme="minorBidi"/>
          <w:sz w:val="24"/>
          <w:szCs w:val="24"/>
        </w:rPr>
        <w:t>were estimated to be around $180 billion. At the same time, other forms of large-scale risk, such</w:t>
      </w:r>
      <w:r w:rsidR="006A5F92" w:rsidRPr="00E140CD">
        <w:rPr>
          <w:rFonts w:cstheme="minorBidi"/>
          <w:sz w:val="24"/>
          <w:szCs w:val="24"/>
        </w:rPr>
        <w:t xml:space="preserve"> </w:t>
      </w:r>
      <w:r w:rsidR="00BC6AC9" w:rsidRPr="00E140CD">
        <w:rPr>
          <w:rFonts w:cstheme="minorBidi"/>
          <w:sz w:val="24"/>
          <w:szCs w:val="24"/>
        </w:rPr>
        <w:t>as terrorism, cyberattacks and pandemics are also increasing, with little financial protection to</w:t>
      </w:r>
      <w:r w:rsidR="006A5F92" w:rsidRPr="00E140CD">
        <w:rPr>
          <w:rFonts w:cstheme="minorBidi"/>
          <w:sz w:val="24"/>
          <w:szCs w:val="24"/>
        </w:rPr>
        <w:t xml:space="preserve"> </w:t>
      </w:r>
      <w:r w:rsidR="00BC6AC9" w:rsidRPr="00E140CD">
        <w:rPr>
          <w:rFonts w:cstheme="minorBidi"/>
          <w:sz w:val="24"/>
          <w:szCs w:val="24"/>
        </w:rPr>
        <w:t>address the aftermath</w:t>
      </w:r>
      <w:r w:rsidR="006A5F92" w:rsidRPr="00E140CD">
        <w:rPr>
          <w:rFonts w:cstheme="minorBidi"/>
          <w:sz w:val="24"/>
          <w:szCs w:val="24"/>
        </w:rPr>
        <w:t>.</w:t>
      </w:r>
      <w:r w:rsidR="006C4D2A" w:rsidRPr="00E140CD">
        <w:rPr>
          <w:rFonts w:cstheme="minorBidi"/>
          <w:sz w:val="24"/>
          <w:szCs w:val="24"/>
        </w:rPr>
        <w:t xml:space="preserve">’ </w:t>
      </w:r>
      <w:r w:rsidR="001B3A32" w:rsidRPr="00E140CD">
        <w:rPr>
          <w:rStyle w:val="FootnoteReference"/>
          <w:rFonts w:cstheme="minorBidi"/>
          <w:sz w:val="24"/>
          <w:szCs w:val="24"/>
        </w:rPr>
        <w:footnoteReference w:id="2"/>
      </w:r>
      <w:r w:rsidR="00392600">
        <w:rPr>
          <w:rFonts w:cstheme="minorBidi"/>
          <w:sz w:val="24"/>
          <w:szCs w:val="24"/>
        </w:rPr>
        <w:t xml:space="preserve"> </w:t>
      </w:r>
      <w:r w:rsidR="00C32E56" w:rsidRPr="00E140CD">
        <w:rPr>
          <w:rFonts w:cstheme="minorBidi"/>
          <w:sz w:val="24"/>
          <w:szCs w:val="24"/>
        </w:rPr>
        <w:t>The report</w:t>
      </w:r>
      <w:r w:rsidR="00524570" w:rsidRPr="00E140CD">
        <w:rPr>
          <w:rFonts w:cstheme="minorBidi"/>
          <w:sz w:val="24"/>
          <w:szCs w:val="24"/>
        </w:rPr>
        <w:t>’</w:t>
      </w:r>
      <w:r w:rsidR="00C32E56" w:rsidRPr="00E140CD">
        <w:rPr>
          <w:rFonts w:cstheme="minorBidi"/>
          <w:sz w:val="24"/>
          <w:szCs w:val="24"/>
        </w:rPr>
        <w:t>s international perspective ranged widely to include protection gap entities such a</w:t>
      </w:r>
      <w:r w:rsidR="00387D20" w:rsidRPr="00E140CD">
        <w:rPr>
          <w:rFonts w:cstheme="minorBidi"/>
          <w:sz w:val="24"/>
          <w:szCs w:val="24"/>
        </w:rPr>
        <w:t>s</w:t>
      </w:r>
      <w:r w:rsidR="006C4D2A" w:rsidRPr="00E140CD">
        <w:rPr>
          <w:rFonts w:cstheme="minorBidi"/>
          <w:sz w:val="24"/>
          <w:szCs w:val="24"/>
        </w:rPr>
        <w:t>:</w:t>
      </w:r>
      <w:r w:rsidR="00387D20" w:rsidRPr="00E140CD">
        <w:rPr>
          <w:rFonts w:cstheme="minorBidi"/>
          <w:sz w:val="24"/>
          <w:szCs w:val="24"/>
        </w:rPr>
        <w:t xml:space="preserve"> the Caribbean Catastrophe Risk Insurance Facility (CCRIF), a multi-sovereign risk pool set up to provide its member </w:t>
      </w:r>
      <w:r w:rsidR="006C4D2A" w:rsidRPr="00E140CD">
        <w:rPr>
          <w:rFonts w:cstheme="minorBidi"/>
          <w:sz w:val="24"/>
          <w:szCs w:val="24"/>
        </w:rPr>
        <w:t>s</w:t>
      </w:r>
      <w:r w:rsidR="00387D20" w:rsidRPr="00E140CD">
        <w:rPr>
          <w:rFonts w:cstheme="minorBidi"/>
          <w:sz w:val="24"/>
          <w:szCs w:val="24"/>
        </w:rPr>
        <w:t>tates with access to rapid capital for responding to the aftermath of natural disasters as diverse as tropical cyclone,</w:t>
      </w:r>
      <w:r w:rsidR="00CB490B" w:rsidRPr="00E140CD">
        <w:rPr>
          <w:rFonts w:cstheme="minorBidi"/>
          <w:sz w:val="24"/>
          <w:szCs w:val="24"/>
        </w:rPr>
        <w:t xml:space="preserve"> </w:t>
      </w:r>
      <w:r w:rsidR="00387D20" w:rsidRPr="00E140CD">
        <w:rPr>
          <w:rFonts w:cstheme="minorBidi"/>
          <w:sz w:val="24"/>
          <w:szCs w:val="24"/>
        </w:rPr>
        <w:t xml:space="preserve">earthquake, and excess rainfall; the California Earthquake Authority (CEA), a privately funded, publicly managed </w:t>
      </w:r>
      <w:r w:rsidR="00392600">
        <w:rPr>
          <w:rFonts w:cstheme="minorBidi"/>
          <w:sz w:val="24"/>
          <w:szCs w:val="24"/>
        </w:rPr>
        <w:t>Public Gap Entity (</w:t>
      </w:r>
      <w:r w:rsidR="00387D20" w:rsidRPr="00E140CD">
        <w:rPr>
          <w:rFonts w:cstheme="minorBidi"/>
          <w:sz w:val="24"/>
          <w:szCs w:val="24"/>
        </w:rPr>
        <w:t>PGE</w:t>
      </w:r>
      <w:r w:rsidR="00392600">
        <w:rPr>
          <w:rFonts w:cstheme="minorBidi"/>
          <w:sz w:val="24"/>
          <w:szCs w:val="24"/>
        </w:rPr>
        <w:t>)</w:t>
      </w:r>
      <w:r w:rsidR="00387D20" w:rsidRPr="00E140CD">
        <w:rPr>
          <w:rFonts w:cstheme="minorBidi"/>
          <w:sz w:val="24"/>
          <w:szCs w:val="24"/>
        </w:rPr>
        <w:t xml:space="preserve"> set up to support the primary insurance market in providing earthquake insurance to Californian homeowners; </w:t>
      </w:r>
      <w:r w:rsidR="001425F0" w:rsidRPr="00E140CD">
        <w:rPr>
          <w:rFonts w:cstheme="minorBidi"/>
          <w:sz w:val="24"/>
          <w:szCs w:val="24"/>
        </w:rPr>
        <w:t xml:space="preserve">and the </w:t>
      </w:r>
      <w:r w:rsidR="00387D20" w:rsidRPr="00E140CD">
        <w:rPr>
          <w:rFonts w:cstheme="minorBidi"/>
          <w:sz w:val="24"/>
          <w:szCs w:val="24"/>
        </w:rPr>
        <w:t>Australian Reinsurance Pool Corporation (ARPC), a terrorism reinsurance pool set up to provide reinsurance to insurance companies offering terrorism cover on commercial businesses in Australia.</w:t>
      </w:r>
    </w:p>
    <w:p w14:paraId="0B33BD82" w14:textId="77777777" w:rsidR="00C334EF" w:rsidRPr="00E140CD" w:rsidRDefault="00C334EF" w:rsidP="00E140CD">
      <w:pPr>
        <w:jc w:val="both"/>
        <w:rPr>
          <w:rFonts w:cstheme="minorHAnsi"/>
          <w:sz w:val="24"/>
          <w:szCs w:val="24"/>
        </w:rPr>
      </w:pPr>
    </w:p>
    <w:p w14:paraId="2024837E" w14:textId="2EDB9D37" w:rsidR="00F25D0C" w:rsidRPr="00E140CD" w:rsidRDefault="00F25D0C" w:rsidP="00E140CD">
      <w:pPr>
        <w:jc w:val="both"/>
        <w:rPr>
          <w:rFonts w:cstheme="minorHAnsi"/>
          <w:b/>
          <w:bCs/>
          <w:sz w:val="24"/>
          <w:szCs w:val="24"/>
        </w:rPr>
      </w:pPr>
      <w:r w:rsidRPr="00E140CD">
        <w:rPr>
          <w:rFonts w:cstheme="minorHAnsi"/>
          <w:b/>
          <w:bCs/>
          <w:sz w:val="24"/>
          <w:szCs w:val="24"/>
        </w:rPr>
        <w:t>Who owns the solution?</w:t>
      </w:r>
    </w:p>
    <w:p w14:paraId="3A2B1F9F" w14:textId="77777777" w:rsidR="00C334EF" w:rsidRPr="00E140CD" w:rsidRDefault="00C334EF" w:rsidP="00E140CD">
      <w:pPr>
        <w:jc w:val="both"/>
        <w:rPr>
          <w:rFonts w:cstheme="minorHAnsi"/>
          <w:b/>
          <w:bCs/>
          <w:sz w:val="24"/>
          <w:szCs w:val="24"/>
        </w:rPr>
      </w:pPr>
    </w:p>
    <w:p w14:paraId="33D52C40" w14:textId="65C45483" w:rsidR="00F25D0C" w:rsidRPr="00E140CD" w:rsidRDefault="00F25D0C" w:rsidP="00E140CD">
      <w:pPr>
        <w:jc w:val="both"/>
        <w:rPr>
          <w:rFonts w:cstheme="minorHAnsi"/>
          <w:sz w:val="24"/>
          <w:szCs w:val="24"/>
        </w:rPr>
      </w:pPr>
      <w:r w:rsidRPr="00E140CD">
        <w:rPr>
          <w:rFonts w:cstheme="minorHAnsi"/>
          <w:sz w:val="24"/>
          <w:szCs w:val="24"/>
        </w:rPr>
        <w:t xml:space="preserve">As </w:t>
      </w:r>
      <w:r w:rsidR="007D3709" w:rsidRPr="00E140CD">
        <w:rPr>
          <w:rFonts w:cstheme="minorHAnsi"/>
          <w:sz w:val="24"/>
          <w:szCs w:val="24"/>
        </w:rPr>
        <w:t>a</w:t>
      </w:r>
      <w:r w:rsidRPr="00E140CD">
        <w:rPr>
          <w:rFonts w:cstheme="minorHAnsi"/>
          <w:sz w:val="24"/>
          <w:szCs w:val="24"/>
        </w:rPr>
        <w:t xml:space="preserve"> whole-of-society issue</w:t>
      </w:r>
      <w:r w:rsidR="00173A85" w:rsidRPr="00E140CD">
        <w:rPr>
          <w:rFonts w:cstheme="minorHAnsi"/>
          <w:sz w:val="24"/>
          <w:szCs w:val="24"/>
        </w:rPr>
        <w:t>,</w:t>
      </w:r>
      <w:r w:rsidRPr="00E140CD">
        <w:rPr>
          <w:rFonts w:cstheme="minorHAnsi"/>
          <w:sz w:val="24"/>
          <w:szCs w:val="24"/>
        </w:rPr>
        <w:t xml:space="preserve"> ultimately </w:t>
      </w:r>
      <w:r w:rsidR="00173A85" w:rsidRPr="00E140CD">
        <w:rPr>
          <w:rFonts w:cstheme="minorHAnsi"/>
          <w:sz w:val="24"/>
          <w:szCs w:val="24"/>
        </w:rPr>
        <w:t>g</w:t>
      </w:r>
      <w:r w:rsidRPr="00E140CD">
        <w:rPr>
          <w:rFonts w:cstheme="minorHAnsi"/>
          <w:sz w:val="24"/>
          <w:szCs w:val="24"/>
        </w:rPr>
        <w:t xml:space="preserve">overnment has to </w:t>
      </w:r>
      <w:r w:rsidR="004E4701" w:rsidRPr="00E140CD">
        <w:rPr>
          <w:rFonts w:cstheme="minorHAnsi"/>
          <w:sz w:val="24"/>
          <w:szCs w:val="24"/>
        </w:rPr>
        <w:t>‘</w:t>
      </w:r>
      <w:r w:rsidRPr="00E140CD">
        <w:rPr>
          <w:rFonts w:cstheme="minorHAnsi"/>
          <w:sz w:val="24"/>
          <w:szCs w:val="24"/>
        </w:rPr>
        <w:t>own</w:t>
      </w:r>
      <w:r w:rsidR="004E4701" w:rsidRPr="00E140CD">
        <w:rPr>
          <w:rFonts w:cstheme="minorHAnsi"/>
          <w:sz w:val="24"/>
          <w:szCs w:val="24"/>
        </w:rPr>
        <w:t>’ moving towards</w:t>
      </w:r>
      <w:r w:rsidRPr="00E140CD">
        <w:rPr>
          <w:rFonts w:cstheme="minorHAnsi"/>
          <w:sz w:val="24"/>
          <w:szCs w:val="24"/>
        </w:rPr>
        <w:t xml:space="preserve"> </w:t>
      </w:r>
      <w:r w:rsidR="007D3709" w:rsidRPr="00E140CD">
        <w:rPr>
          <w:rFonts w:cstheme="minorHAnsi"/>
          <w:sz w:val="24"/>
          <w:szCs w:val="24"/>
        </w:rPr>
        <w:t xml:space="preserve">a </w:t>
      </w:r>
      <w:r w:rsidR="00B0622F" w:rsidRPr="00E140CD">
        <w:rPr>
          <w:rFonts w:cstheme="minorHAnsi"/>
          <w:sz w:val="24"/>
          <w:szCs w:val="24"/>
        </w:rPr>
        <w:t>SPGRME</w:t>
      </w:r>
      <w:r w:rsidR="007D3709" w:rsidRPr="00E140CD">
        <w:rPr>
          <w:rFonts w:cstheme="minorHAnsi"/>
          <w:sz w:val="24"/>
          <w:szCs w:val="24"/>
        </w:rPr>
        <w:t>.</w:t>
      </w:r>
      <w:r w:rsidR="00392600">
        <w:rPr>
          <w:rFonts w:cstheme="minorHAnsi"/>
          <w:sz w:val="24"/>
          <w:szCs w:val="24"/>
        </w:rPr>
        <w:t xml:space="preserve"> </w:t>
      </w:r>
      <w:r w:rsidR="00173A85" w:rsidRPr="00E140CD">
        <w:rPr>
          <w:rFonts w:cstheme="minorHAnsi"/>
          <w:sz w:val="24"/>
          <w:szCs w:val="24"/>
        </w:rPr>
        <w:t xml:space="preserve">However, government </w:t>
      </w:r>
      <w:r w:rsidR="00BC5AEB" w:rsidRPr="00E140CD">
        <w:rPr>
          <w:rFonts w:cstheme="minorHAnsi"/>
          <w:sz w:val="24"/>
          <w:szCs w:val="24"/>
        </w:rPr>
        <w:t>sh</w:t>
      </w:r>
      <w:r w:rsidR="00173A85" w:rsidRPr="00E140CD">
        <w:rPr>
          <w:rFonts w:cstheme="minorHAnsi"/>
          <w:sz w:val="24"/>
          <w:szCs w:val="24"/>
        </w:rPr>
        <w:t xml:space="preserve">ould be doing so with </w:t>
      </w:r>
      <w:r w:rsidR="00BC5AEB" w:rsidRPr="00E140CD">
        <w:rPr>
          <w:rFonts w:cstheme="minorHAnsi"/>
          <w:sz w:val="24"/>
          <w:szCs w:val="24"/>
        </w:rPr>
        <w:t xml:space="preserve">full </w:t>
      </w:r>
      <w:r w:rsidR="00173A85" w:rsidRPr="00E140CD">
        <w:rPr>
          <w:rFonts w:cstheme="minorHAnsi"/>
          <w:sz w:val="24"/>
          <w:szCs w:val="24"/>
        </w:rPr>
        <w:t>support from th</w:t>
      </w:r>
      <w:r w:rsidR="00B359A1" w:rsidRPr="00E140CD">
        <w:rPr>
          <w:rFonts w:cstheme="minorHAnsi"/>
          <w:sz w:val="24"/>
          <w:szCs w:val="24"/>
        </w:rPr>
        <w:t xml:space="preserve">ose charged with preparedness and emergencies, with support from </w:t>
      </w:r>
      <w:r w:rsidR="006C4D2A" w:rsidRPr="00E140CD">
        <w:rPr>
          <w:rFonts w:cstheme="minorHAnsi"/>
          <w:sz w:val="24"/>
          <w:szCs w:val="24"/>
        </w:rPr>
        <w:t>CNI</w:t>
      </w:r>
      <w:r w:rsidR="00B359A1" w:rsidRPr="00E140CD">
        <w:rPr>
          <w:rFonts w:cstheme="minorHAnsi"/>
          <w:sz w:val="24"/>
          <w:szCs w:val="24"/>
        </w:rPr>
        <w:t xml:space="preserve"> facilities, and support from the </w:t>
      </w:r>
      <w:r w:rsidR="00DE431A" w:rsidRPr="00E140CD">
        <w:rPr>
          <w:rFonts w:cstheme="minorHAnsi"/>
          <w:sz w:val="24"/>
          <w:szCs w:val="24"/>
        </w:rPr>
        <w:t>private</w:t>
      </w:r>
      <w:r w:rsidR="00B359A1" w:rsidRPr="00E140CD">
        <w:rPr>
          <w:rFonts w:cstheme="minorHAnsi"/>
          <w:sz w:val="24"/>
          <w:szCs w:val="24"/>
        </w:rPr>
        <w:t xml:space="preserve"> sector.</w:t>
      </w:r>
    </w:p>
    <w:p w14:paraId="0588547A" w14:textId="77777777" w:rsidR="00727535" w:rsidRPr="00E140CD" w:rsidRDefault="00727535" w:rsidP="00E140CD">
      <w:pPr>
        <w:jc w:val="both"/>
        <w:rPr>
          <w:rFonts w:cstheme="minorHAnsi"/>
          <w:sz w:val="24"/>
          <w:szCs w:val="24"/>
        </w:rPr>
      </w:pPr>
    </w:p>
    <w:p w14:paraId="5A1D71DC" w14:textId="77777777" w:rsidR="00727535" w:rsidRPr="00E140CD" w:rsidRDefault="00727535" w:rsidP="00E140CD">
      <w:pPr>
        <w:jc w:val="both"/>
        <w:rPr>
          <w:rFonts w:cstheme="minorHAnsi"/>
          <w:b/>
          <w:bCs/>
          <w:sz w:val="24"/>
          <w:szCs w:val="24"/>
        </w:rPr>
      </w:pPr>
      <w:r w:rsidRPr="00E140CD">
        <w:rPr>
          <w:rFonts w:cstheme="minorHAnsi"/>
          <w:b/>
          <w:bCs/>
          <w:sz w:val="24"/>
          <w:szCs w:val="24"/>
        </w:rPr>
        <w:t>Next steps</w:t>
      </w:r>
    </w:p>
    <w:p w14:paraId="2F88C1C7" w14:textId="6BAC49D8" w:rsidR="00B359A1" w:rsidRPr="00E140CD" w:rsidRDefault="00B359A1" w:rsidP="00E140CD">
      <w:pPr>
        <w:jc w:val="both"/>
        <w:rPr>
          <w:rFonts w:cstheme="minorHAnsi"/>
          <w:sz w:val="24"/>
          <w:szCs w:val="24"/>
        </w:rPr>
      </w:pPr>
    </w:p>
    <w:p w14:paraId="4B99C83F" w14:textId="4E922268" w:rsidR="00BC5AEB" w:rsidRPr="00E140CD" w:rsidRDefault="00727535" w:rsidP="00E140CD">
      <w:pPr>
        <w:jc w:val="both"/>
        <w:rPr>
          <w:rFonts w:cstheme="minorHAnsi"/>
          <w:sz w:val="24"/>
          <w:szCs w:val="24"/>
        </w:rPr>
      </w:pPr>
      <w:r w:rsidRPr="00E140CD">
        <w:rPr>
          <w:rFonts w:cstheme="minorHAnsi"/>
          <w:sz w:val="24"/>
          <w:szCs w:val="24"/>
        </w:rPr>
        <w:t>The purpose of this paper is to propose</w:t>
      </w:r>
      <w:r w:rsidR="00BC5AEB" w:rsidRPr="00E140CD">
        <w:rPr>
          <w:rFonts w:cstheme="minorHAnsi"/>
          <w:sz w:val="24"/>
          <w:szCs w:val="24"/>
        </w:rPr>
        <w:t xml:space="preserve"> </w:t>
      </w:r>
      <w:r w:rsidR="00822840" w:rsidRPr="00E140CD">
        <w:rPr>
          <w:rFonts w:cstheme="minorHAnsi"/>
          <w:sz w:val="24"/>
          <w:szCs w:val="24"/>
        </w:rPr>
        <w:t xml:space="preserve">that industry takes forward the thinking in </w:t>
      </w:r>
      <w:r w:rsidR="006C4D2A" w:rsidRPr="00E140CD">
        <w:rPr>
          <w:rFonts w:cstheme="minorHAnsi"/>
          <w:sz w:val="24"/>
          <w:szCs w:val="24"/>
        </w:rPr>
        <w:t>‘</w:t>
      </w:r>
      <w:r w:rsidR="00822840" w:rsidRPr="00E140CD">
        <w:rPr>
          <w:rFonts w:cstheme="minorHAnsi"/>
          <w:sz w:val="24"/>
          <w:szCs w:val="24"/>
        </w:rPr>
        <w:t xml:space="preserve">Government </w:t>
      </w:r>
      <w:r w:rsidR="006C4D2A" w:rsidRPr="00E140CD">
        <w:rPr>
          <w:rFonts w:cstheme="minorHAnsi"/>
          <w:sz w:val="24"/>
          <w:szCs w:val="24"/>
        </w:rPr>
        <w:t>a</w:t>
      </w:r>
      <w:r w:rsidR="00822840" w:rsidRPr="00E140CD">
        <w:rPr>
          <w:rFonts w:cstheme="minorHAnsi"/>
          <w:sz w:val="24"/>
          <w:szCs w:val="24"/>
        </w:rPr>
        <w:t xml:space="preserve">s Insurer </w:t>
      </w:r>
      <w:r w:rsidR="006C4D2A" w:rsidRPr="00E140CD">
        <w:rPr>
          <w:rFonts w:cstheme="minorHAnsi"/>
          <w:sz w:val="24"/>
          <w:szCs w:val="24"/>
        </w:rPr>
        <w:t>o</w:t>
      </w:r>
      <w:r w:rsidR="00822840" w:rsidRPr="00E140CD">
        <w:rPr>
          <w:rFonts w:cstheme="minorHAnsi"/>
          <w:sz w:val="24"/>
          <w:szCs w:val="24"/>
        </w:rPr>
        <w:t>f Last Resort</w:t>
      </w:r>
      <w:r w:rsidR="006C4D2A" w:rsidRPr="00E140CD">
        <w:rPr>
          <w:rFonts w:cstheme="minorHAnsi"/>
          <w:sz w:val="24"/>
          <w:szCs w:val="24"/>
        </w:rPr>
        <w:t>’</w:t>
      </w:r>
      <w:r w:rsidR="00822840" w:rsidRPr="00E140CD">
        <w:rPr>
          <w:rFonts w:cstheme="minorHAnsi"/>
          <w:sz w:val="24"/>
          <w:szCs w:val="24"/>
        </w:rPr>
        <w:t xml:space="preserve"> by providing a</w:t>
      </w:r>
      <w:r w:rsidR="00822840" w:rsidRPr="00E140CD">
        <w:rPr>
          <w:rFonts w:cstheme="minorHAnsi"/>
          <w:b/>
          <w:bCs/>
          <w:sz w:val="24"/>
          <w:szCs w:val="24"/>
        </w:rPr>
        <w:t xml:space="preserve"> </w:t>
      </w:r>
      <w:r w:rsidRPr="00E140CD">
        <w:rPr>
          <w:rFonts w:cstheme="minorHAnsi"/>
          <w:b/>
          <w:bCs/>
          <w:sz w:val="24"/>
          <w:szCs w:val="24"/>
        </w:rPr>
        <w:t xml:space="preserve">submission </w:t>
      </w:r>
      <w:r w:rsidR="003202EF" w:rsidRPr="00E140CD">
        <w:rPr>
          <w:rFonts w:cstheme="minorHAnsi"/>
          <w:b/>
          <w:bCs/>
          <w:sz w:val="24"/>
          <w:szCs w:val="24"/>
        </w:rPr>
        <w:t xml:space="preserve">to HM Treasury </w:t>
      </w:r>
      <w:r w:rsidR="00822840" w:rsidRPr="00E140CD">
        <w:rPr>
          <w:rFonts w:cstheme="minorHAnsi"/>
          <w:b/>
          <w:bCs/>
          <w:sz w:val="24"/>
          <w:szCs w:val="24"/>
        </w:rPr>
        <w:t xml:space="preserve">outlining how </w:t>
      </w:r>
      <w:r w:rsidR="00C77DC9" w:rsidRPr="00E140CD">
        <w:rPr>
          <w:rFonts w:cstheme="minorHAnsi"/>
          <w:b/>
          <w:bCs/>
          <w:sz w:val="24"/>
          <w:szCs w:val="24"/>
        </w:rPr>
        <w:t xml:space="preserve">a </w:t>
      </w:r>
      <w:r w:rsidR="00B0622F" w:rsidRPr="00E140CD">
        <w:rPr>
          <w:rFonts w:cstheme="minorHAnsi"/>
          <w:b/>
          <w:bCs/>
          <w:sz w:val="24"/>
          <w:szCs w:val="24"/>
        </w:rPr>
        <w:t>SPGRME</w:t>
      </w:r>
      <w:r w:rsidR="00822840" w:rsidRPr="00E140CD">
        <w:rPr>
          <w:rFonts w:cstheme="minorHAnsi"/>
          <w:b/>
          <w:bCs/>
          <w:sz w:val="24"/>
          <w:szCs w:val="24"/>
        </w:rPr>
        <w:t xml:space="preserve"> </w:t>
      </w:r>
      <w:r w:rsidR="00C77DC9" w:rsidRPr="00E140CD">
        <w:rPr>
          <w:rFonts w:cstheme="minorHAnsi"/>
          <w:b/>
          <w:bCs/>
          <w:sz w:val="24"/>
          <w:szCs w:val="24"/>
        </w:rPr>
        <w:t>framework would</w:t>
      </w:r>
      <w:r w:rsidR="003202EF" w:rsidRPr="00E140CD">
        <w:rPr>
          <w:rFonts w:cstheme="minorHAnsi"/>
          <w:b/>
          <w:bCs/>
          <w:sz w:val="24"/>
          <w:szCs w:val="24"/>
        </w:rPr>
        <w:t xml:space="preserve"> help.</w:t>
      </w:r>
      <w:r w:rsidR="00392600">
        <w:rPr>
          <w:rFonts w:cstheme="minorHAnsi"/>
          <w:b/>
          <w:bCs/>
          <w:sz w:val="24"/>
          <w:szCs w:val="24"/>
        </w:rPr>
        <w:t xml:space="preserve"> </w:t>
      </w:r>
      <w:r w:rsidR="00627831" w:rsidRPr="00E140CD">
        <w:rPr>
          <w:rFonts w:cstheme="minorHAnsi"/>
          <w:sz w:val="24"/>
          <w:szCs w:val="24"/>
        </w:rPr>
        <w:t>It would help enormously</w:t>
      </w:r>
      <w:r w:rsidR="00C77DC9" w:rsidRPr="00E140CD">
        <w:rPr>
          <w:rFonts w:cstheme="minorHAnsi"/>
          <w:sz w:val="24"/>
          <w:szCs w:val="24"/>
        </w:rPr>
        <w:t xml:space="preserve"> </w:t>
      </w:r>
      <w:r w:rsidR="00627831" w:rsidRPr="00E140CD">
        <w:rPr>
          <w:rFonts w:cstheme="minorHAnsi"/>
          <w:sz w:val="24"/>
          <w:szCs w:val="24"/>
        </w:rPr>
        <w:t xml:space="preserve">if HM Treasury were </w:t>
      </w:r>
      <w:r w:rsidR="00C66CC8" w:rsidRPr="00E140CD">
        <w:rPr>
          <w:rFonts w:cstheme="minorHAnsi"/>
          <w:sz w:val="24"/>
          <w:szCs w:val="24"/>
        </w:rPr>
        <w:t xml:space="preserve">able </w:t>
      </w:r>
      <w:r w:rsidR="00627831" w:rsidRPr="00E140CD">
        <w:rPr>
          <w:rFonts w:cstheme="minorHAnsi"/>
          <w:sz w:val="24"/>
          <w:szCs w:val="24"/>
        </w:rPr>
        <w:t xml:space="preserve">to indicate </w:t>
      </w:r>
      <w:r w:rsidR="00C66CC8" w:rsidRPr="00E140CD">
        <w:rPr>
          <w:rFonts w:cstheme="minorHAnsi"/>
          <w:sz w:val="24"/>
          <w:szCs w:val="24"/>
        </w:rPr>
        <w:t xml:space="preserve">in advance </w:t>
      </w:r>
      <w:r w:rsidR="00627831" w:rsidRPr="00E140CD">
        <w:rPr>
          <w:rFonts w:cstheme="minorHAnsi"/>
          <w:sz w:val="24"/>
          <w:szCs w:val="24"/>
        </w:rPr>
        <w:t xml:space="preserve">its willingness to </w:t>
      </w:r>
      <w:r w:rsidR="00AC1638" w:rsidRPr="00E140CD">
        <w:rPr>
          <w:rFonts w:cstheme="minorHAnsi"/>
          <w:sz w:val="24"/>
          <w:szCs w:val="24"/>
        </w:rPr>
        <w:t xml:space="preserve">work with the private sector in developing this thinking, and willingness to </w:t>
      </w:r>
      <w:r w:rsidR="00627831" w:rsidRPr="00E140CD">
        <w:rPr>
          <w:rFonts w:cstheme="minorHAnsi"/>
          <w:sz w:val="24"/>
          <w:szCs w:val="24"/>
        </w:rPr>
        <w:t xml:space="preserve">receive such a </w:t>
      </w:r>
      <w:r w:rsidRPr="00E140CD">
        <w:rPr>
          <w:rFonts w:cstheme="minorHAnsi"/>
          <w:sz w:val="24"/>
          <w:szCs w:val="24"/>
        </w:rPr>
        <w:t>submission</w:t>
      </w:r>
      <w:r w:rsidR="00C66CC8" w:rsidRPr="00E140CD">
        <w:rPr>
          <w:rFonts w:cstheme="minorHAnsi"/>
          <w:sz w:val="24"/>
          <w:szCs w:val="24"/>
        </w:rPr>
        <w:t xml:space="preserve"> for consideration</w:t>
      </w:r>
      <w:r w:rsidR="00627831" w:rsidRPr="00E140CD">
        <w:rPr>
          <w:rFonts w:cstheme="minorHAnsi"/>
          <w:sz w:val="24"/>
          <w:szCs w:val="24"/>
        </w:rPr>
        <w:t>.</w:t>
      </w:r>
    </w:p>
    <w:p w14:paraId="70DEB6CE" w14:textId="2B17F865" w:rsidR="00826A56" w:rsidRPr="00E140CD" w:rsidRDefault="00826A56" w:rsidP="00E140CD">
      <w:pPr>
        <w:jc w:val="both"/>
        <w:rPr>
          <w:rFonts w:cstheme="minorHAnsi"/>
          <w:sz w:val="24"/>
          <w:szCs w:val="24"/>
        </w:rPr>
      </w:pPr>
    </w:p>
    <w:p w14:paraId="0A75F7D7" w14:textId="528AA919" w:rsidR="006B79C9" w:rsidRPr="00E140CD" w:rsidRDefault="006B79C9" w:rsidP="00E140CD">
      <w:pPr>
        <w:jc w:val="both"/>
        <w:rPr>
          <w:rFonts w:cstheme="minorHAnsi"/>
          <w:b/>
          <w:bCs/>
          <w:sz w:val="24"/>
          <w:szCs w:val="24"/>
          <w:lang w:eastAsia="zh-CN"/>
        </w:rPr>
      </w:pPr>
      <w:r w:rsidRPr="00E140CD">
        <w:rPr>
          <w:rFonts w:cstheme="minorHAnsi"/>
          <w:b/>
          <w:bCs/>
          <w:sz w:val="24"/>
          <w:szCs w:val="24"/>
          <w:lang w:eastAsia="zh-CN"/>
        </w:rPr>
        <w:t xml:space="preserve">Appendix </w:t>
      </w:r>
      <w:r w:rsidR="009A5EBE" w:rsidRPr="00E140CD">
        <w:rPr>
          <w:rFonts w:cstheme="minorHAnsi"/>
          <w:b/>
          <w:bCs/>
          <w:sz w:val="24"/>
          <w:szCs w:val="24"/>
          <w:lang w:eastAsia="zh-CN"/>
        </w:rPr>
        <w:t>A</w:t>
      </w:r>
      <w:r w:rsidRPr="00E140CD">
        <w:rPr>
          <w:rFonts w:cstheme="minorHAnsi"/>
          <w:b/>
          <w:bCs/>
          <w:sz w:val="24"/>
          <w:szCs w:val="24"/>
          <w:lang w:eastAsia="zh-CN"/>
        </w:rPr>
        <w:t xml:space="preserve"> – Government</w:t>
      </w:r>
      <w:r w:rsidR="00E9155E" w:rsidRPr="00E140CD">
        <w:rPr>
          <w:rFonts w:cstheme="minorHAnsi"/>
          <w:b/>
          <w:bCs/>
          <w:sz w:val="24"/>
          <w:szCs w:val="24"/>
          <w:lang w:eastAsia="zh-CN"/>
        </w:rPr>
        <w:t>’s</w:t>
      </w:r>
      <w:r w:rsidRPr="00E140CD">
        <w:rPr>
          <w:rFonts w:cstheme="minorHAnsi"/>
          <w:b/>
          <w:bCs/>
          <w:sz w:val="24"/>
          <w:szCs w:val="24"/>
          <w:lang w:eastAsia="zh-CN"/>
        </w:rPr>
        <w:t xml:space="preserve"> Role</w:t>
      </w:r>
      <w:r w:rsidR="00187807" w:rsidRPr="00E140CD">
        <w:rPr>
          <w:rFonts w:cstheme="minorHAnsi"/>
          <w:b/>
          <w:bCs/>
          <w:sz w:val="24"/>
          <w:szCs w:val="24"/>
          <w:lang w:eastAsia="zh-CN"/>
        </w:rPr>
        <w:t xml:space="preserve"> </w:t>
      </w:r>
      <w:r w:rsidR="006C4D2A" w:rsidRPr="00E140CD">
        <w:rPr>
          <w:rFonts w:cstheme="minorHAnsi"/>
          <w:b/>
          <w:bCs/>
          <w:sz w:val="24"/>
          <w:szCs w:val="24"/>
          <w:lang w:eastAsia="zh-CN"/>
        </w:rPr>
        <w:t>i</w:t>
      </w:r>
      <w:r w:rsidR="00187807" w:rsidRPr="00E140CD">
        <w:rPr>
          <w:rFonts w:cstheme="minorHAnsi"/>
          <w:b/>
          <w:bCs/>
          <w:sz w:val="24"/>
          <w:szCs w:val="24"/>
          <w:lang w:eastAsia="zh-CN"/>
        </w:rPr>
        <w:t>n Insurance</w:t>
      </w:r>
    </w:p>
    <w:p w14:paraId="4D4979DB" w14:textId="16D4A56C" w:rsidR="00187807" w:rsidRPr="00E140CD" w:rsidRDefault="00187807" w:rsidP="00E140CD">
      <w:pPr>
        <w:jc w:val="both"/>
        <w:rPr>
          <w:rFonts w:cstheme="minorHAnsi"/>
          <w:sz w:val="24"/>
          <w:szCs w:val="24"/>
          <w:lang w:eastAsia="zh-CN"/>
        </w:rPr>
      </w:pPr>
    </w:p>
    <w:p w14:paraId="31FAD864" w14:textId="1FC69F0E" w:rsidR="00AF7B7F" w:rsidRPr="00E140CD" w:rsidRDefault="002A0C08" w:rsidP="00E140CD">
      <w:pPr>
        <w:jc w:val="both"/>
        <w:rPr>
          <w:sz w:val="24"/>
          <w:szCs w:val="24"/>
        </w:rPr>
      </w:pPr>
      <w:r w:rsidRPr="00E140CD">
        <w:rPr>
          <w:sz w:val="24"/>
          <w:szCs w:val="24"/>
        </w:rPr>
        <w:t>A quick riposte to government involvement in insurance is that it</w:t>
      </w:r>
      <w:r w:rsidR="00187807" w:rsidRPr="00E140CD">
        <w:rPr>
          <w:sz w:val="24"/>
          <w:szCs w:val="24"/>
        </w:rPr>
        <w:t xml:space="preserve"> </w:t>
      </w:r>
      <w:r w:rsidR="00E9155E" w:rsidRPr="00E140CD">
        <w:rPr>
          <w:sz w:val="24"/>
          <w:szCs w:val="24"/>
        </w:rPr>
        <w:t>might</w:t>
      </w:r>
      <w:r w:rsidR="00187807" w:rsidRPr="00E140CD">
        <w:rPr>
          <w:sz w:val="24"/>
          <w:szCs w:val="24"/>
        </w:rPr>
        <w:t xml:space="preserve"> raise a contingent liability on the government’s balance sheet.</w:t>
      </w:r>
      <w:r w:rsidR="00392600">
        <w:rPr>
          <w:sz w:val="24"/>
          <w:szCs w:val="24"/>
        </w:rPr>
        <w:t xml:space="preserve"> </w:t>
      </w:r>
      <w:r w:rsidR="00187807" w:rsidRPr="00E140CD">
        <w:rPr>
          <w:sz w:val="24"/>
          <w:szCs w:val="24"/>
        </w:rPr>
        <w:t>A contrary response is that many of these outcomes, cyber-crime or defunct pensions for example, will wind up on the government balance sheet if they occur, so insurance suggestions are good ways of using finance to make markets move outcomes in the right direction.</w:t>
      </w:r>
    </w:p>
    <w:p w14:paraId="2B712F8A" w14:textId="77777777" w:rsidR="00AF7B7F" w:rsidRPr="00E140CD" w:rsidRDefault="00AF7B7F" w:rsidP="00E140CD">
      <w:pPr>
        <w:jc w:val="both"/>
        <w:rPr>
          <w:sz w:val="24"/>
          <w:szCs w:val="24"/>
        </w:rPr>
      </w:pPr>
    </w:p>
    <w:p w14:paraId="43B981A2" w14:textId="2B20793A" w:rsidR="00187807" w:rsidRPr="00E140CD" w:rsidRDefault="002A0C08" w:rsidP="00E140CD">
      <w:pPr>
        <w:jc w:val="both"/>
        <w:rPr>
          <w:sz w:val="24"/>
          <w:szCs w:val="24"/>
        </w:rPr>
      </w:pPr>
      <w:r w:rsidRPr="00E140CD">
        <w:rPr>
          <w:sz w:val="24"/>
          <w:szCs w:val="24"/>
        </w:rPr>
        <w:t xml:space="preserve">A good example of these risks </w:t>
      </w:r>
      <w:r w:rsidR="00AF7B7F" w:rsidRPr="00E140CD">
        <w:rPr>
          <w:i/>
          <w:iCs/>
          <w:sz w:val="24"/>
          <w:szCs w:val="24"/>
        </w:rPr>
        <w:t>not</w:t>
      </w:r>
      <w:r w:rsidR="00AF7B7F" w:rsidRPr="00E140CD">
        <w:rPr>
          <w:sz w:val="24"/>
          <w:szCs w:val="24"/>
        </w:rPr>
        <w:t xml:space="preserve"> being contingent is the </w:t>
      </w:r>
      <w:r w:rsidR="006C4D2A" w:rsidRPr="00E140CD">
        <w:rPr>
          <w:sz w:val="24"/>
          <w:szCs w:val="24"/>
        </w:rPr>
        <w:t>C</w:t>
      </w:r>
      <w:r w:rsidR="00AF7B7F" w:rsidRPr="00E140CD">
        <w:rPr>
          <w:sz w:val="24"/>
          <w:szCs w:val="24"/>
        </w:rPr>
        <w:t>ovid-19 pandemic.</w:t>
      </w:r>
      <w:r w:rsidR="00392600">
        <w:rPr>
          <w:sz w:val="24"/>
          <w:szCs w:val="24"/>
        </w:rPr>
        <w:t xml:space="preserve"> </w:t>
      </w:r>
      <w:r w:rsidR="006C4D2A" w:rsidRPr="00E140CD">
        <w:rPr>
          <w:sz w:val="24"/>
          <w:szCs w:val="24"/>
        </w:rPr>
        <w:t>‘</w:t>
      </w:r>
      <w:r w:rsidR="005E2657" w:rsidRPr="00E140CD">
        <w:rPr>
          <w:sz w:val="24"/>
          <w:szCs w:val="24"/>
        </w:rPr>
        <w:t>P</w:t>
      </w:r>
      <w:r w:rsidR="00AF7B7F" w:rsidRPr="00E140CD">
        <w:rPr>
          <w:sz w:val="24"/>
          <w:szCs w:val="24"/>
        </w:rPr>
        <w:t>andemic</w:t>
      </w:r>
      <w:r w:rsidR="005E2657" w:rsidRPr="00E140CD">
        <w:rPr>
          <w:sz w:val="24"/>
          <w:szCs w:val="24"/>
        </w:rPr>
        <w:t xml:space="preserve"> influenza</w:t>
      </w:r>
      <w:r w:rsidR="006C4D2A" w:rsidRPr="00E140CD">
        <w:rPr>
          <w:sz w:val="24"/>
          <w:szCs w:val="24"/>
        </w:rPr>
        <w:t>’</w:t>
      </w:r>
      <w:r w:rsidR="00AF7B7F" w:rsidRPr="00E140CD">
        <w:rPr>
          <w:sz w:val="24"/>
          <w:szCs w:val="24"/>
        </w:rPr>
        <w:t xml:space="preserve"> feature</w:t>
      </w:r>
      <w:r w:rsidR="005E2657" w:rsidRPr="00E140CD">
        <w:rPr>
          <w:sz w:val="24"/>
          <w:szCs w:val="24"/>
        </w:rPr>
        <w:t>d</w:t>
      </w:r>
      <w:r w:rsidR="00AF7B7F" w:rsidRPr="00E140CD">
        <w:rPr>
          <w:sz w:val="24"/>
          <w:szCs w:val="24"/>
        </w:rPr>
        <w:t xml:space="preserve"> on many risk registers from before 2020, not least the World Economic Forum’s and the UK </w:t>
      </w:r>
      <w:r w:rsidR="000641D5" w:rsidRPr="00E140CD">
        <w:rPr>
          <w:sz w:val="24"/>
          <w:szCs w:val="24"/>
        </w:rPr>
        <w:t>G</w:t>
      </w:r>
      <w:r w:rsidR="00AF7B7F" w:rsidRPr="00E140CD">
        <w:rPr>
          <w:sz w:val="24"/>
          <w:szCs w:val="24"/>
        </w:rPr>
        <w:t xml:space="preserve">overnment’s </w:t>
      </w:r>
      <w:hyperlink r:id="rId12" w:history="1">
        <w:r w:rsidR="005E2657" w:rsidRPr="00E140CD">
          <w:rPr>
            <w:rStyle w:val="Hyperlink"/>
            <w:sz w:val="24"/>
            <w:szCs w:val="24"/>
          </w:rPr>
          <w:t>National R</w:t>
        </w:r>
        <w:r w:rsidR="00AF7B7F" w:rsidRPr="00E140CD">
          <w:rPr>
            <w:rStyle w:val="Hyperlink"/>
            <w:sz w:val="24"/>
            <w:szCs w:val="24"/>
          </w:rPr>
          <w:t xml:space="preserve">isk </w:t>
        </w:r>
        <w:r w:rsidR="005E2657" w:rsidRPr="00E140CD">
          <w:rPr>
            <w:rStyle w:val="Hyperlink"/>
            <w:sz w:val="24"/>
            <w:szCs w:val="24"/>
          </w:rPr>
          <w:t>R</w:t>
        </w:r>
        <w:r w:rsidR="00AF7B7F" w:rsidRPr="00E140CD">
          <w:rPr>
            <w:rStyle w:val="Hyperlink"/>
            <w:sz w:val="24"/>
            <w:szCs w:val="24"/>
          </w:rPr>
          <w:t>egister</w:t>
        </w:r>
      </w:hyperlink>
      <w:r w:rsidR="005E2657" w:rsidRPr="00E140CD">
        <w:rPr>
          <w:sz w:val="24"/>
          <w:szCs w:val="24"/>
        </w:rPr>
        <w:t xml:space="preserve"> from 2008</w:t>
      </w:r>
      <w:r w:rsidR="00AF7B7F" w:rsidRPr="00E140CD">
        <w:rPr>
          <w:sz w:val="24"/>
          <w:szCs w:val="24"/>
        </w:rPr>
        <w:t xml:space="preserve">, </w:t>
      </w:r>
      <w:r w:rsidR="0075200F" w:rsidRPr="00E140CD">
        <w:rPr>
          <w:sz w:val="24"/>
          <w:szCs w:val="24"/>
        </w:rPr>
        <w:t>as high</w:t>
      </w:r>
      <w:r w:rsidR="006C4D2A" w:rsidRPr="00E140CD">
        <w:rPr>
          <w:sz w:val="24"/>
          <w:szCs w:val="24"/>
        </w:rPr>
        <w:t xml:space="preserve"> </w:t>
      </w:r>
      <w:r w:rsidR="0075200F" w:rsidRPr="00E140CD">
        <w:rPr>
          <w:sz w:val="24"/>
          <w:szCs w:val="24"/>
        </w:rPr>
        <w:t>risk and high</w:t>
      </w:r>
      <w:r w:rsidR="006C4D2A" w:rsidRPr="00E140CD">
        <w:rPr>
          <w:sz w:val="24"/>
          <w:szCs w:val="24"/>
        </w:rPr>
        <w:t xml:space="preserve"> </w:t>
      </w:r>
      <w:r w:rsidR="0075200F" w:rsidRPr="00E140CD">
        <w:rPr>
          <w:sz w:val="24"/>
          <w:szCs w:val="24"/>
        </w:rPr>
        <w:lastRenderedPageBreak/>
        <w:t>likelihood</w:t>
      </w:r>
      <w:r w:rsidR="00661C7A" w:rsidRPr="00E140CD">
        <w:rPr>
          <w:sz w:val="24"/>
          <w:szCs w:val="24"/>
        </w:rPr>
        <w:t>.</w:t>
      </w:r>
      <w:r w:rsidR="00392600">
        <w:rPr>
          <w:sz w:val="24"/>
          <w:szCs w:val="24"/>
        </w:rPr>
        <w:t xml:space="preserve"> </w:t>
      </w:r>
      <w:r w:rsidR="00661C7A" w:rsidRPr="00E140CD">
        <w:rPr>
          <w:sz w:val="24"/>
          <w:szCs w:val="24"/>
        </w:rPr>
        <w:t>Despite these high ratings</w:t>
      </w:r>
      <w:r w:rsidR="0075200F" w:rsidRPr="00E140CD">
        <w:rPr>
          <w:sz w:val="24"/>
          <w:szCs w:val="24"/>
        </w:rPr>
        <w:t>, levels of preparation were poor</w:t>
      </w:r>
      <w:r w:rsidR="00661C7A" w:rsidRPr="00E140CD">
        <w:rPr>
          <w:sz w:val="24"/>
          <w:szCs w:val="24"/>
        </w:rPr>
        <w:t>.</w:t>
      </w:r>
      <w:r w:rsidR="00392600">
        <w:rPr>
          <w:sz w:val="24"/>
          <w:szCs w:val="24"/>
        </w:rPr>
        <w:t xml:space="preserve"> </w:t>
      </w:r>
      <w:r w:rsidR="00661C7A" w:rsidRPr="00E140CD">
        <w:rPr>
          <w:sz w:val="24"/>
          <w:szCs w:val="24"/>
        </w:rPr>
        <w:t>When the risks materialised</w:t>
      </w:r>
      <w:r w:rsidR="006C4D2A" w:rsidRPr="00E140CD">
        <w:rPr>
          <w:sz w:val="24"/>
          <w:szCs w:val="24"/>
        </w:rPr>
        <w:t>,</w:t>
      </w:r>
      <w:r w:rsidR="00661C7A" w:rsidRPr="00E140CD">
        <w:rPr>
          <w:sz w:val="24"/>
          <w:szCs w:val="24"/>
        </w:rPr>
        <w:t xml:space="preserve"> they were certainly not contingent, merely risks that were materially unaddressed over the years.</w:t>
      </w:r>
      <w:r w:rsidR="00392600">
        <w:rPr>
          <w:sz w:val="24"/>
          <w:szCs w:val="24"/>
        </w:rPr>
        <w:t xml:space="preserve"> </w:t>
      </w:r>
      <w:r w:rsidR="0075200F" w:rsidRPr="00E140CD">
        <w:rPr>
          <w:sz w:val="24"/>
          <w:szCs w:val="24"/>
        </w:rPr>
        <w:t xml:space="preserve"> </w:t>
      </w:r>
      <w:r w:rsidR="00661C7A" w:rsidRPr="00E140CD">
        <w:rPr>
          <w:sz w:val="24"/>
          <w:szCs w:val="24"/>
        </w:rPr>
        <w:t>The</w:t>
      </w:r>
      <w:r w:rsidR="0075200F" w:rsidRPr="00E140CD">
        <w:rPr>
          <w:sz w:val="24"/>
          <w:szCs w:val="24"/>
        </w:rPr>
        <w:t xml:space="preserve"> government wound up being the insurer of last resort for direct costs, business interruption, and </w:t>
      </w:r>
      <w:r w:rsidR="00B8284E" w:rsidRPr="00E140CD">
        <w:rPr>
          <w:sz w:val="24"/>
          <w:szCs w:val="24"/>
        </w:rPr>
        <w:t>unemployment.</w:t>
      </w:r>
    </w:p>
    <w:p w14:paraId="3EAF0B2E" w14:textId="77777777" w:rsidR="00187807" w:rsidRPr="00E140CD" w:rsidRDefault="00187807" w:rsidP="00E140CD">
      <w:pPr>
        <w:jc w:val="both"/>
        <w:rPr>
          <w:sz w:val="24"/>
          <w:szCs w:val="24"/>
        </w:rPr>
      </w:pPr>
    </w:p>
    <w:p w14:paraId="5C4CA9B1" w14:textId="3CEC1203" w:rsidR="00187807" w:rsidRPr="00E140CD" w:rsidRDefault="006C4D2A" w:rsidP="00E140CD">
      <w:pPr>
        <w:jc w:val="both"/>
        <w:rPr>
          <w:sz w:val="24"/>
          <w:szCs w:val="24"/>
        </w:rPr>
      </w:pPr>
      <w:r w:rsidRPr="00E140CD">
        <w:rPr>
          <w:sz w:val="24"/>
          <w:szCs w:val="24"/>
        </w:rPr>
        <w:t>‘</w:t>
      </w:r>
      <w:r w:rsidR="00187807" w:rsidRPr="00E140CD">
        <w:rPr>
          <w:sz w:val="24"/>
          <w:szCs w:val="24"/>
        </w:rPr>
        <w:t>In practice, the government supplies contingent liquidity through a variety of policies and interventions, including the conduct of monetary policy, the provision of deposit insurance, the occasional bailout of commercial banks, investment banks, pension funds and other institutions like Freddie Mac and Fannie Mae.</w:t>
      </w:r>
      <w:r w:rsidR="00392600">
        <w:rPr>
          <w:sz w:val="24"/>
          <w:szCs w:val="24"/>
        </w:rPr>
        <w:t xml:space="preserve"> </w:t>
      </w:r>
      <w:r w:rsidR="00187807" w:rsidRPr="00E140CD">
        <w:rPr>
          <w:sz w:val="24"/>
          <w:szCs w:val="24"/>
        </w:rPr>
        <w:t>Also</w:t>
      </w:r>
      <w:r w:rsidRPr="00E140CD">
        <w:rPr>
          <w:sz w:val="24"/>
          <w:szCs w:val="24"/>
        </w:rPr>
        <w:t>,</w:t>
      </w:r>
      <w:r w:rsidR="00187807" w:rsidRPr="00E140CD">
        <w:rPr>
          <w:sz w:val="24"/>
          <w:szCs w:val="24"/>
        </w:rPr>
        <w:t xml:space="preserve"> a whole range of social insurance programs (unemployment insurance and social security, etc</w:t>
      </w:r>
      <w:r w:rsidRPr="00E140CD">
        <w:rPr>
          <w:sz w:val="24"/>
          <w:szCs w:val="24"/>
        </w:rPr>
        <w:t>.</w:t>
      </w:r>
      <w:r w:rsidR="00187807" w:rsidRPr="00E140CD">
        <w:rPr>
          <w:sz w:val="24"/>
          <w:szCs w:val="24"/>
        </w:rPr>
        <w:t>) and of implicit catastrophe insurance (earthquakes, nuclear accidents, etc</w:t>
      </w:r>
      <w:r w:rsidRPr="00E140CD">
        <w:rPr>
          <w:sz w:val="24"/>
          <w:szCs w:val="24"/>
        </w:rPr>
        <w:t>.</w:t>
      </w:r>
      <w:r w:rsidR="00187807" w:rsidRPr="00E140CD">
        <w:rPr>
          <w:sz w:val="24"/>
          <w:szCs w:val="24"/>
        </w:rPr>
        <w:t>) play an important role in influencing the amount of aggregate liquidity in the economy.</w:t>
      </w:r>
      <w:r w:rsidRPr="00E140CD">
        <w:rPr>
          <w:sz w:val="24"/>
          <w:szCs w:val="24"/>
        </w:rPr>
        <w:t xml:space="preserve">’ </w:t>
      </w:r>
      <w:r w:rsidRPr="00E140CD">
        <w:rPr>
          <w:rStyle w:val="FootnoteReference"/>
          <w:sz w:val="24"/>
          <w:szCs w:val="24"/>
        </w:rPr>
        <w:footnoteReference w:id="3"/>
      </w:r>
    </w:p>
    <w:p w14:paraId="7C55DC8D" w14:textId="77777777" w:rsidR="00187807" w:rsidRPr="00E140CD" w:rsidRDefault="00187807" w:rsidP="00E140CD">
      <w:pPr>
        <w:jc w:val="both"/>
        <w:rPr>
          <w:sz w:val="24"/>
          <w:szCs w:val="24"/>
        </w:rPr>
      </w:pPr>
    </w:p>
    <w:p w14:paraId="5BAB1BA1" w14:textId="24AF988D" w:rsidR="00E44A31" w:rsidRPr="00E140CD" w:rsidRDefault="00187807" w:rsidP="00E140CD">
      <w:pPr>
        <w:jc w:val="both"/>
        <w:rPr>
          <w:sz w:val="24"/>
          <w:szCs w:val="24"/>
        </w:rPr>
      </w:pPr>
      <w:r w:rsidRPr="00E140CD">
        <w:rPr>
          <w:sz w:val="24"/>
          <w:szCs w:val="24"/>
        </w:rPr>
        <w:t>An interesting point arises when contrasting commercial and government approaches to insurance.</w:t>
      </w:r>
      <w:r w:rsidR="00392600">
        <w:rPr>
          <w:sz w:val="24"/>
          <w:szCs w:val="24"/>
        </w:rPr>
        <w:t xml:space="preserve"> </w:t>
      </w:r>
      <w:r w:rsidRPr="00E140CD">
        <w:rPr>
          <w:sz w:val="24"/>
          <w:szCs w:val="24"/>
        </w:rPr>
        <w:t>A commercial approach by insurers works on risk selection.</w:t>
      </w:r>
      <w:r w:rsidR="00392600">
        <w:rPr>
          <w:sz w:val="24"/>
          <w:szCs w:val="24"/>
        </w:rPr>
        <w:t xml:space="preserve"> </w:t>
      </w:r>
      <w:r w:rsidRPr="00E140CD">
        <w:rPr>
          <w:sz w:val="24"/>
          <w:szCs w:val="24"/>
        </w:rPr>
        <w:t>There is a whole bunch of risks in the outside world that can’t be insured or insured for reasonable cost, so risk control is the dominant approach.</w:t>
      </w:r>
      <w:r w:rsidR="00392600">
        <w:rPr>
          <w:sz w:val="24"/>
          <w:szCs w:val="24"/>
        </w:rPr>
        <w:t xml:space="preserve"> </w:t>
      </w:r>
      <w:r w:rsidRPr="00E140CD">
        <w:rPr>
          <w:sz w:val="24"/>
          <w:szCs w:val="24"/>
        </w:rPr>
        <w:t>Once risk can be transferred, people hedge, typically via derivatives.</w:t>
      </w:r>
      <w:r w:rsidR="00392600">
        <w:rPr>
          <w:sz w:val="24"/>
          <w:szCs w:val="24"/>
        </w:rPr>
        <w:t xml:space="preserve"> </w:t>
      </w:r>
      <w:r w:rsidRPr="00E140CD">
        <w:rPr>
          <w:sz w:val="24"/>
          <w:szCs w:val="24"/>
        </w:rPr>
        <w:t>If the risk can be pooled, then people use insurance.</w:t>
      </w:r>
    </w:p>
    <w:p w14:paraId="2EDFD91B" w14:textId="77777777" w:rsidR="00187807" w:rsidRPr="00E140CD" w:rsidRDefault="00187807" w:rsidP="00E140CD">
      <w:pPr>
        <w:jc w:val="both"/>
        <w:rPr>
          <w:sz w:val="24"/>
          <w:szCs w:val="24"/>
        </w:rPr>
      </w:pPr>
    </w:p>
    <w:p w14:paraId="5C989A34" w14:textId="77777777" w:rsidR="00187807" w:rsidRPr="00E140CD" w:rsidRDefault="00187807" w:rsidP="00E140CD">
      <w:pPr>
        <w:jc w:val="both"/>
        <w:rPr>
          <w:sz w:val="24"/>
          <w:szCs w:val="24"/>
        </w:rPr>
      </w:pPr>
      <w:r w:rsidRPr="00E140CD">
        <w:rPr>
          <w:noProof/>
          <w:sz w:val="24"/>
          <w:szCs w:val="24"/>
          <w:lang w:eastAsia="zh-CN"/>
        </w:rPr>
        <w:drawing>
          <wp:inline distT="0" distB="0" distL="0" distR="0" wp14:anchorId="0AFFB39F" wp14:editId="0E9A84CD">
            <wp:extent cx="4590415" cy="3437890"/>
            <wp:effectExtent l="19050" t="0" r="635"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3" cstate="print"/>
                    <a:srcRect/>
                    <a:stretch>
                      <a:fillRect/>
                    </a:stretch>
                  </pic:blipFill>
                  <pic:spPr bwMode="auto">
                    <a:xfrm>
                      <a:off x="0" y="0"/>
                      <a:ext cx="4590415" cy="3437890"/>
                    </a:xfrm>
                    <a:prstGeom prst="rect">
                      <a:avLst/>
                    </a:prstGeom>
                    <a:noFill/>
                  </pic:spPr>
                </pic:pic>
              </a:graphicData>
            </a:graphic>
          </wp:inline>
        </w:drawing>
      </w:r>
    </w:p>
    <w:p w14:paraId="65609BF9" w14:textId="77777777" w:rsidR="00187807" w:rsidRPr="00E140CD" w:rsidRDefault="00187807" w:rsidP="00E140CD">
      <w:pPr>
        <w:jc w:val="both"/>
        <w:rPr>
          <w:sz w:val="24"/>
          <w:szCs w:val="24"/>
        </w:rPr>
      </w:pPr>
    </w:p>
    <w:p w14:paraId="464C8C8D" w14:textId="55CEA6AE" w:rsidR="00187807" w:rsidRPr="00E140CD" w:rsidRDefault="00D573E5" w:rsidP="00E140CD">
      <w:pPr>
        <w:jc w:val="both"/>
        <w:rPr>
          <w:sz w:val="24"/>
          <w:szCs w:val="24"/>
        </w:rPr>
      </w:pPr>
      <w:r w:rsidRPr="00E140CD">
        <w:rPr>
          <w:sz w:val="24"/>
          <w:szCs w:val="24"/>
        </w:rPr>
        <w:t>‘</w:t>
      </w:r>
      <w:r w:rsidR="00187807" w:rsidRPr="00E140CD">
        <w:rPr>
          <w:sz w:val="24"/>
          <w:szCs w:val="24"/>
        </w:rPr>
        <w:t>Unlike an insurance company, a national government cannot actually avoid any particular category of risk.</w:t>
      </w:r>
      <w:r w:rsidR="00392600">
        <w:rPr>
          <w:sz w:val="24"/>
          <w:szCs w:val="24"/>
        </w:rPr>
        <w:t xml:space="preserve"> </w:t>
      </w:r>
      <w:r w:rsidR="00187807" w:rsidRPr="00E140CD">
        <w:rPr>
          <w:sz w:val="24"/>
          <w:szCs w:val="24"/>
        </w:rPr>
        <w:t>Therefore, all exposures in the top-most region (with high expected severities, whether associated with low or high</w:t>
      </w:r>
      <w:r w:rsidRPr="00E140CD">
        <w:rPr>
          <w:sz w:val="24"/>
          <w:szCs w:val="24"/>
        </w:rPr>
        <w:t xml:space="preserve"> </w:t>
      </w:r>
      <w:r w:rsidR="00187807" w:rsidRPr="00E140CD">
        <w:rPr>
          <w:sz w:val="24"/>
          <w:szCs w:val="24"/>
        </w:rPr>
        <w:t>expected frequencies) must be accepted, albeit reluctantly by the government.</w:t>
      </w:r>
      <w:r w:rsidR="00392600">
        <w:rPr>
          <w:sz w:val="24"/>
          <w:szCs w:val="24"/>
        </w:rPr>
        <w:t xml:space="preserve"> </w:t>
      </w:r>
      <w:r w:rsidR="00187807" w:rsidRPr="00E140CD">
        <w:rPr>
          <w:sz w:val="24"/>
          <w:szCs w:val="24"/>
        </w:rPr>
        <w:t>However, because of the political difficulty associated with setting aside sufficient financial reserves for these costliest of exposures, the government will tend to address them only as they occur, on a pay-as-you-go basis. In the bottom</w:t>
      </w:r>
      <w:r w:rsidR="004D689E">
        <w:rPr>
          <w:sz w:val="24"/>
          <w:szCs w:val="24"/>
        </w:rPr>
        <w:t>-</w:t>
      </w:r>
      <w:r w:rsidR="00187807" w:rsidRPr="00E140CD">
        <w:rPr>
          <w:sz w:val="24"/>
          <w:szCs w:val="24"/>
        </w:rPr>
        <w:t>most region, the government can take advantage of the likely presence of many similar and uncorrelated claims with low</w:t>
      </w:r>
      <w:r w:rsidRPr="00E140CD">
        <w:rPr>
          <w:sz w:val="24"/>
          <w:szCs w:val="24"/>
        </w:rPr>
        <w:t xml:space="preserve"> </w:t>
      </w:r>
      <w:r w:rsidR="00187807" w:rsidRPr="00E140CD">
        <w:rPr>
          <w:sz w:val="24"/>
          <w:szCs w:val="24"/>
        </w:rPr>
        <w:t>expected severities, so this region is much like the corresponding region for insurance companies.</w:t>
      </w:r>
      <w:r w:rsidR="00392600">
        <w:rPr>
          <w:sz w:val="24"/>
          <w:szCs w:val="24"/>
        </w:rPr>
        <w:t xml:space="preserve"> </w:t>
      </w:r>
      <w:r w:rsidR="00187807" w:rsidRPr="00E140CD">
        <w:rPr>
          <w:sz w:val="24"/>
          <w:szCs w:val="24"/>
        </w:rPr>
        <w:t xml:space="preserve">Here, the government sets aside formal </w:t>
      </w:r>
      <w:r w:rsidR="00187807" w:rsidRPr="00E140CD">
        <w:rPr>
          <w:sz w:val="24"/>
          <w:szCs w:val="24"/>
        </w:rPr>
        <w:lastRenderedPageBreak/>
        <w:t xml:space="preserve">reserves for various social insurance programs </w:t>
      </w:r>
      <w:r w:rsidRPr="00E140CD">
        <w:rPr>
          <w:sz w:val="24"/>
          <w:szCs w:val="24"/>
        </w:rPr>
        <w:t>(</w:t>
      </w:r>
      <w:proofErr w:type="gramStart"/>
      <w:r w:rsidR="00187807" w:rsidRPr="00E140CD">
        <w:rPr>
          <w:sz w:val="24"/>
          <w:szCs w:val="24"/>
        </w:rPr>
        <w:t>e.g.</w:t>
      </w:r>
      <w:proofErr w:type="gramEnd"/>
      <w:r w:rsidR="00187807" w:rsidRPr="00E140CD">
        <w:rPr>
          <w:sz w:val="24"/>
          <w:szCs w:val="24"/>
        </w:rPr>
        <w:t xml:space="preserve"> pensions, health insurance and unemployment/disability benefits</w:t>
      </w:r>
      <w:r w:rsidRPr="00E140CD">
        <w:rPr>
          <w:sz w:val="24"/>
          <w:szCs w:val="24"/>
        </w:rPr>
        <w:t>)</w:t>
      </w:r>
      <w:r w:rsidR="00187807" w:rsidRPr="00E140CD">
        <w:rPr>
          <w:sz w:val="24"/>
          <w:szCs w:val="24"/>
        </w:rPr>
        <w:t>.</w:t>
      </w:r>
      <w:r w:rsidR="00392600">
        <w:rPr>
          <w:sz w:val="24"/>
          <w:szCs w:val="24"/>
        </w:rPr>
        <w:t xml:space="preserve"> </w:t>
      </w:r>
      <w:r w:rsidR="00187807" w:rsidRPr="00E140CD">
        <w:rPr>
          <w:sz w:val="24"/>
          <w:szCs w:val="24"/>
        </w:rPr>
        <w:t>Finally, in the middle region, the government typically tries its best to avoid these risks by encouraging firms and individuals to rely on their own private insurance products (but naturally, does not always succeed).</w:t>
      </w:r>
      <w:r w:rsidRPr="00E140CD">
        <w:rPr>
          <w:sz w:val="24"/>
          <w:szCs w:val="24"/>
        </w:rPr>
        <w:t xml:space="preserve">’ </w:t>
      </w:r>
      <w:r w:rsidRPr="00E140CD">
        <w:rPr>
          <w:rStyle w:val="FootnoteReference"/>
          <w:sz w:val="24"/>
          <w:szCs w:val="24"/>
        </w:rPr>
        <w:footnoteReference w:id="4"/>
      </w:r>
    </w:p>
    <w:p w14:paraId="2DD13373" w14:textId="77777777" w:rsidR="00187807" w:rsidRPr="00E140CD" w:rsidRDefault="00187807" w:rsidP="00E140CD">
      <w:pPr>
        <w:jc w:val="both"/>
        <w:rPr>
          <w:sz w:val="24"/>
          <w:szCs w:val="24"/>
        </w:rPr>
      </w:pPr>
    </w:p>
    <w:p w14:paraId="4DAF7E33" w14:textId="418420D2" w:rsidR="00187807" w:rsidRPr="00E140CD" w:rsidRDefault="00187807" w:rsidP="00E140CD">
      <w:pPr>
        <w:jc w:val="both"/>
        <w:rPr>
          <w:sz w:val="24"/>
          <w:szCs w:val="24"/>
        </w:rPr>
      </w:pPr>
      <w:r w:rsidRPr="00E140CD">
        <w:rPr>
          <w:sz w:val="24"/>
          <w:szCs w:val="24"/>
        </w:rPr>
        <w:t>Government’s special role means it helps to create liquidity throughout the country, and liquidity aids price discovery, which engenders more rational capital allocation.</w:t>
      </w:r>
    </w:p>
    <w:p w14:paraId="04EBF26F" w14:textId="6AC02D24" w:rsidR="00C6543F" w:rsidRPr="00E140CD" w:rsidRDefault="00C6543F" w:rsidP="00E140CD">
      <w:pPr>
        <w:jc w:val="both"/>
        <w:rPr>
          <w:sz w:val="24"/>
          <w:szCs w:val="24"/>
        </w:rPr>
      </w:pPr>
    </w:p>
    <w:p w14:paraId="10952F62" w14:textId="5271D10E" w:rsidR="009A5EBE" w:rsidRPr="00E140CD" w:rsidRDefault="009A5EBE" w:rsidP="00E140CD">
      <w:pPr>
        <w:jc w:val="both"/>
        <w:rPr>
          <w:rFonts w:cstheme="minorHAnsi"/>
          <w:b/>
          <w:bCs/>
          <w:sz w:val="24"/>
          <w:szCs w:val="24"/>
          <w:lang w:eastAsia="zh-CN"/>
        </w:rPr>
      </w:pPr>
      <w:r w:rsidRPr="00E140CD">
        <w:rPr>
          <w:rFonts w:cstheme="minorHAnsi"/>
          <w:b/>
          <w:bCs/>
          <w:sz w:val="24"/>
          <w:szCs w:val="24"/>
          <w:lang w:eastAsia="zh-CN"/>
        </w:rPr>
        <w:t xml:space="preserve">Appendix </w:t>
      </w:r>
      <w:r w:rsidR="001F3775" w:rsidRPr="00E140CD">
        <w:rPr>
          <w:rFonts w:cstheme="minorHAnsi"/>
          <w:b/>
          <w:bCs/>
          <w:sz w:val="24"/>
          <w:szCs w:val="24"/>
          <w:lang w:eastAsia="zh-CN"/>
        </w:rPr>
        <w:t xml:space="preserve">B </w:t>
      </w:r>
      <w:r w:rsidRPr="00E140CD">
        <w:rPr>
          <w:rFonts w:cstheme="minorHAnsi"/>
          <w:b/>
          <w:bCs/>
          <w:sz w:val="24"/>
          <w:szCs w:val="24"/>
          <w:lang w:eastAsia="zh-CN"/>
        </w:rPr>
        <w:t>– National Preparedness Commission</w:t>
      </w:r>
    </w:p>
    <w:p w14:paraId="464769CA" w14:textId="77777777" w:rsidR="009A5EBE" w:rsidRPr="00E140CD" w:rsidRDefault="009A5EBE" w:rsidP="00E140CD">
      <w:pPr>
        <w:jc w:val="both"/>
        <w:rPr>
          <w:rFonts w:cstheme="minorHAnsi"/>
          <w:sz w:val="24"/>
          <w:szCs w:val="24"/>
          <w:lang w:eastAsia="zh-CN"/>
        </w:rPr>
      </w:pPr>
    </w:p>
    <w:p w14:paraId="3CB24426" w14:textId="61A81793" w:rsidR="009A5EBE" w:rsidRPr="00E140CD" w:rsidRDefault="009A5EBE" w:rsidP="00E140CD">
      <w:pPr>
        <w:jc w:val="both"/>
        <w:rPr>
          <w:rFonts w:cstheme="minorHAnsi"/>
          <w:sz w:val="24"/>
          <w:szCs w:val="24"/>
          <w:lang w:eastAsia="zh-CN"/>
        </w:rPr>
      </w:pPr>
      <w:r w:rsidRPr="00E140CD">
        <w:rPr>
          <w:rFonts w:cstheme="minorHAnsi"/>
          <w:sz w:val="24"/>
          <w:szCs w:val="24"/>
          <w:lang w:eastAsia="zh-CN"/>
        </w:rPr>
        <w:t>The </w:t>
      </w:r>
      <w:hyperlink r:id="rId14" w:history="1">
        <w:r w:rsidRPr="00E140CD">
          <w:rPr>
            <w:rFonts w:cstheme="minorHAnsi"/>
            <w:color w:val="0000FF"/>
            <w:sz w:val="24"/>
            <w:szCs w:val="24"/>
            <w:u w:val="single"/>
            <w:lang w:eastAsia="zh-CN"/>
          </w:rPr>
          <w:t>National Preparedness Commission</w:t>
        </w:r>
      </w:hyperlink>
      <w:r w:rsidRPr="00E140CD">
        <w:rPr>
          <w:rFonts w:cstheme="minorHAnsi"/>
          <w:sz w:val="24"/>
          <w:szCs w:val="24"/>
          <w:lang w:eastAsia="zh-CN"/>
        </w:rPr>
        <w:t> </w:t>
      </w:r>
      <w:r w:rsidRPr="00E140CD">
        <w:rPr>
          <w:rFonts w:cstheme="minorHAnsi"/>
          <w:sz w:val="24"/>
          <w:szCs w:val="24"/>
          <w:lang w:val="en-NZ" w:eastAsia="zh-CN"/>
        </w:rPr>
        <w:t>was launched in 2020 to help ensure that the UK is better prepared for whatever the next crisis might be, and whatever form it might take. The Commission consists of 45 senior figures from public life, academia, business and civil society (</w:t>
      </w:r>
      <w:hyperlink r:id="rId15" w:history="1">
        <w:r w:rsidRPr="00E140CD">
          <w:rPr>
            <w:rFonts w:cstheme="minorHAnsi"/>
            <w:color w:val="0563C1"/>
            <w:sz w:val="24"/>
            <w:szCs w:val="24"/>
            <w:u w:val="single"/>
            <w:lang w:val="en-NZ" w:eastAsia="zh-CN"/>
          </w:rPr>
          <w:t>list</w:t>
        </w:r>
      </w:hyperlink>
      <w:r w:rsidRPr="00E140CD">
        <w:rPr>
          <w:rFonts w:cstheme="minorHAnsi"/>
          <w:sz w:val="24"/>
          <w:szCs w:val="24"/>
          <w:lang w:val="en-NZ" w:eastAsia="zh-CN"/>
        </w:rPr>
        <w:t>), all of whom are determined to ensure that the development of a more resilient society is informed by our collective understanding of the challenges of responding to, and preparing for, past and future crises.</w:t>
      </w:r>
      <w:r w:rsidR="00392600">
        <w:rPr>
          <w:rFonts w:cstheme="minorHAnsi"/>
          <w:sz w:val="24"/>
          <w:szCs w:val="24"/>
          <w:lang w:val="en-NZ" w:eastAsia="zh-CN"/>
        </w:rPr>
        <w:t xml:space="preserve"> </w:t>
      </w:r>
      <w:r w:rsidRPr="00E140CD">
        <w:rPr>
          <w:rFonts w:cstheme="minorHAnsi"/>
          <w:sz w:val="24"/>
          <w:szCs w:val="24"/>
          <w:lang w:eastAsia="zh-CN"/>
        </w:rPr>
        <w:t>The Commission has already attracted support from a wide range of public and private-sector partners and has commissioned research from various academic institutions, recently publishing a well-received report from Cranfield University on ‘</w:t>
      </w:r>
      <w:hyperlink r:id="rId16" w:history="1">
        <w:r w:rsidRPr="00E140CD">
          <w:rPr>
            <w:rFonts w:cstheme="minorHAnsi"/>
            <w:color w:val="0563C1"/>
            <w:sz w:val="24"/>
            <w:szCs w:val="24"/>
            <w:u w:val="single"/>
            <w:lang w:eastAsia="zh-CN"/>
          </w:rPr>
          <w:t>Resilience Reimagined</w:t>
        </w:r>
      </w:hyperlink>
      <w:r w:rsidRPr="00E140CD">
        <w:rPr>
          <w:rFonts w:cstheme="minorHAnsi"/>
          <w:sz w:val="24"/>
          <w:szCs w:val="24"/>
          <w:lang w:eastAsia="zh-CN"/>
        </w:rPr>
        <w:t>’, based on interviews with 50 senior leaders from large companies and organisations. Further work aims to look at topics such as:</w:t>
      </w:r>
    </w:p>
    <w:p w14:paraId="1DED3083" w14:textId="77777777" w:rsidR="009A5EBE" w:rsidRPr="00E140CD" w:rsidRDefault="009A5EBE" w:rsidP="00E140CD">
      <w:pPr>
        <w:pStyle w:val="ListParagraph"/>
        <w:numPr>
          <w:ilvl w:val="0"/>
          <w:numId w:val="43"/>
        </w:numPr>
        <w:ind w:left="360"/>
        <w:jc w:val="both"/>
        <w:rPr>
          <w:rFonts w:cstheme="minorBidi"/>
          <w:sz w:val="24"/>
          <w:szCs w:val="24"/>
          <w:lang w:eastAsia="zh-CN"/>
        </w:rPr>
      </w:pPr>
      <w:r w:rsidRPr="00E140CD">
        <w:rPr>
          <w:rFonts w:cstheme="minorBidi"/>
          <w:sz w:val="24"/>
          <w:szCs w:val="24"/>
          <w:lang w:val="en-NZ" w:eastAsia="zh-CN"/>
        </w:rPr>
        <w:t>Building cross-sectoral resilience across the public and private sectors;</w:t>
      </w:r>
    </w:p>
    <w:p w14:paraId="2F6AC8BD" w14:textId="77777777" w:rsidR="009A5EBE" w:rsidRPr="00E140CD" w:rsidRDefault="009A5EBE" w:rsidP="00E140CD">
      <w:pPr>
        <w:pStyle w:val="ListParagraph"/>
        <w:numPr>
          <w:ilvl w:val="0"/>
          <w:numId w:val="43"/>
        </w:numPr>
        <w:ind w:left="360"/>
        <w:jc w:val="both"/>
        <w:rPr>
          <w:rFonts w:cstheme="minorBidi"/>
          <w:sz w:val="24"/>
          <w:szCs w:val="24"/>
          <w:lang w:eastAsia="zh-CN"/>
        </w:rPr>
      </w:pPr>
      <w:r w:rsidRPr="00E140CD">
        <w:rPr>
          <w:rFonts w:cstheme="minorBidi"/>
          <w:sz w:val="24"/>
          <w:szCs w:val="24"/>
          <w:lang w:val="en-NZ" w:eastAsia="zh-CN"/>
        </w:rPr>
        <w:t>Harnessing the power of the market so that it pays to be resilient;</w:t>
      </w:r>
    </w:p>
    <w:p w14:paraId="2EA3C883" w14:textId="77777777" w:rsidR="009A5EBE" w:rsidRPr="00E140CD" w:rsidRDefault="009A5EBE" w:rsidP="00E140CD">
      <w:pPr>
        <w:pStyle w:val="ListParagraph"/>
        <w:numPr>
          <w:ilvl w:val="0"/>
          <w:numId w:val="43"/>
        </w:numPr>
        <w:ind w:left="360"/>
        <w:jc w:val="both"/>
        <w:rPr>
          <w:rFonts w:cstheme="minorBidi"/>
          <w:sz w:val="24"/>
          <w:szCs w:val="24"/>
          <w:lang w:eastAsia="zh-CN"/>
        </w:rPr>
      </w:pPr>
      <w:r w:rsidRPr="00E140CD">
        <w:rPr>
          <w:rFonts w:cstheme="minorBidi"/>
          <w:sz w:val="24"/>
          <w:szCs w:val="24"/>
          <w:lang w:val="en-NZ" w:eastAsia="zh-CN"/>
        </w:rPr>
        <w:t>Building societal and community resilience;</w:t>
      </w:r>
    </w:p>
    <w:p w14:paraId="5C5018DD" w14:textId="77777777" w:rsidR="009A5EBE" w:rsidRPr="00E140CD" w:rsidRDefault="009A5EBE" w:rsidP="00E140CD">
      <w:pPr>
        <w:pStyle w:val="ListParagraph"/>
        <w:numPr>
          <w:ilvl w:val="0"/>
          <w:numId w:val="41"/>
        </w:numPr>
        <w:jc w:val="both"/>
        <w:rPr>
          <w:rFonts w:cstheme="minorBidi"/>
          <w:sz w:val="24"/>
          <w:szCs w:val="24"/>
          <w:lang w:val="en-NZ" w:eastAsia="zh-CN"/>
        </w:rPr>
      </w:pPr>
      <w:r w:rsidRPr="00E140CD">
        <w:rPr>
          <w:rFonts w:cstheme="minorBidi"/>
          <w:sz w:val="24"/>
          <w:szCs w:val="24"/>
          <w:lang w:val="en-NZ" w:eastAsia="zh-CN"/>
        </w:rPr>
        <w:t xml:space="preserve">Preparedness and place – what </w:t>
      </w:r>
      <w:proofErr w:type="gramStart"/>
      <w:r w:rsidRPr="00E140CD">
        <w:rPr>
          <w:rFonts w:cstheme="minorBidi"/>
          <w:sz w:val="24"/>
          <w:szCs w:val="24"/>
          <w:lang w:val="en-NZ" w:eastAsia="zh-CN"/>
        </w:rPr>
        <w:t>constitutes</w:t>
      </w:r>
      <w:proofErr w:type="gramEnd"/>
      <w:r w:rsidRPr="00E140CD">
        <w:rPr>
          <w:rFonts w:cstheme="minorBidi"/>
          <w:sz w:val="24"/>
          <w:szCs w:val="24"/>
          <w:lang w:val="en-NZ" w:eastAsia="zh-CN"/>
        </w:rPr>
        <w:t xml:space="preserve"> a resilient city or locality;</w:t>
      </w:r>
    </w:p>
    <w:p w14:paraId="07D6B6DF" w14:textId="77777777" w:rsidR="009A5EBE" w:rsidRPr="00E140CD" w:rsidRDefault="009A5EBE" w:rsidP="00E140CD">
      <w:pPr>
        <w:pStyle w:val="ListParagraph"/>
        <w:numPr>
          <w:ilvl w:val="0"/>
          <w:numId w:val="41"/>
        </w:numPr>
        <w:jc w:val="both"/>
        <w:rPr>
          <w:rFonts w:cstheme="minorBidi"/>
          <w:sz w:val="24"/>
          <w:szCs w:val="24"/>
          <w:lang w:val="en-NZ" w:eastAsia="zh-CN"/>
        </w:rPr>
      </w:pPr>
      <w:r w:rsidRPr="00E140CD">
        <w:rPr>
          <w:rFonts w:cstheme="minorBidi"/>
          <w:sz w:val="24"/>
          <w:szCs w:val="24"/>
          <w:lang w:val="en-NZ" w:eastAsia="zh-CN"/>
        </w:rPr>
        <w:t>The links between resilience, sustainability and the net-zero agenda.</w:t>
      </w:r>
    </w:p>
    <w:p w14:paraId="533241A8" w14:textId="77777777" w:rsidR="009A5EBE" w:rsidRPr="00E140CD" w:rsidRDefault="009A5EBE" w:rsidP="00E140CD">
      <w:pPr>
        <w:jc w:val="both"/>
        <w:rPr>
          <w:rFonts w:cstheme="minorHAnsi"/>
          <w:sz w:val="24"/>
          <w:szCs w:val="24"/>
          <w:lang w:eastAsia="zh-CN"/>
        </w:rPr>
      </w:pPr>
    </w:p>
    <w:p w14:paraId="4A0DB029" w14:textId="22541389" w:rsidR="009A5EBE" w:rsidRPr="00E140CD" w:rsidRDefault="009A5EBE" w:rsidP="00E140CD">
      <w:pPr>
        <w:jc w:val="both"/>
        <w:rPr>
          <w:rFonts w:cstheme="minorHAnsi"/>
          <w:sz w:val="24"/>
          <w:szCs w:val="24"/>
          <w:lang w:eastAsia="zh-CN"/>
        </w:rPr>
      </w:pPr>
      <w:r w:rsidRPr="00E140CD">
        <w:rPr>
          <w:rFonts w:cstheme="minorHAnsi"/>
          <w:sz w:val="24"/>
          <w:szCs w:val="24"/>
          <w:lang w:eastAsia="zh-CN"/>
        </w:rPr>
        <w:t>Papers are being prepared on such topics as: translating </w:t>
      </w:r>
      <w:r w:rsidR="00D573E5" w:rsidRPr="00E140CD">
        <w:rPr>
          <w:rFonts w:cstheme="minorHAnsi"/>
          <w:sz w:val="24"/>
          <w:szCs w:val="24"/>
          <w:lang w:eastAsia="zh-CN"/>
        </w:rPr>
        <w:t>‘</w:t>
      </w:r>
      <w:r w:rsidRPr="00E140CD">
        <w:rPr>
          <w:rFonts w:cstheme="minorHAnsi"/>
          <w:sz w:val="24"/>
          <w:szCs w:val="24"/>
          <w:lang w:eastAsia="zh-CN"/>
        </w:rPr>
        <w:t>lessons identified</w:t>
      </w:r>
      <w:r w:rsidR="00D573E5" w:rsidRPr="00E140CD">
        <w:rPr>
          <w:rFonts w:cstheme="minorHAnsi"/>
          <w:sz w:val="24"/>
          <w:szCs w:val="24"/>
          <w:lang w:eastAsia="zh-CN"/>
        </w:rPr>
        <w:t>’</w:t>
      </w:r>
      <w:r w:rsidRPr="00E140CD">
        <w:rPr>
          <w:rFonts w:cstheme="minorHAnsi"/>
          <w:sz w:val="24"/>
          <w:szCs w:val="24"/>
          <w:lang w:eastAsia="zh-CN"/>
        </w:rPr>
        <w:t xml:space="preserve"> into </w:t>
      </w:r>
      <w:r w:rsidR="00D573E5" w:rsidRPr="00E140CD">
        <w:rPr>
          <w:rFonts w:cstheme="minorHAnsi"/>
          <w:sz w:val="24"/>
          <w:szCs w:val="24"/>
          <w:lang w:eastAsia="zh-CN"/>
        </w:rPr>
        <w:t>‘</w:t>
      </w:r>
      <w:r w:rsidRPr="00E140CD">
        <w:rPr>
          <w:rFonts w:cstheme="minorHAnsi"/>
          <w:sz w:val="24"/>
          <w:szCs w:val="24"/>
          <w:lang w:eastAsia="zh-CN"/>
        </w:rPr>
        <w:t>lessons acted upon</w:t>
      </w:r>
      <w:r w:rsidR="00D573E5" w:rsidRPr="00E140CD">
        <w:rPr>
          <w:rFonts w:cstheme="minorHAnsi"/>
          <w:sz w:val="24"/>
          <w:szCs w:val="24"/>
          <w:lang w:eastAsia="zh-CN"/>
        </w:rPr>
        <w:t>’</w:t>
      </w:r>
      <w:r w:rsidRPr="00E140CD">
        <w:rPr>
          <w:rFonts w:cstheme="minorHAnsi"/>
          <w:sz w:val="24"/>
          <w:szCs w:val="24"/>
          <w:lang w:eastAsia="zh-CN"/>
        </w:rPr>
        <w:t xml:space="preserve"> following major crises and events; and warnings and alerting systems. The Commission is also conducting a major review of the Civil Contingencies Act 2004 and the operation of Local Resilience Forums.</w:t>
      </w:r>
    </w:p>
    <w:p w14:paraId="0A2BDE7A" w14:textId="4DE3A642" w:rsidR="009A5EBE" w:rsidRPr="00E140CD" w:rsidRDefault="009A5EBE" w:rsidP="00E140CD">
      <w:pPr>
        <w:jc w:val="both"/>
        <w:rPr>
          <w:rFonts w:cstheme="minorHAnsi"/>
          <w:sz w:val="24"/>
          <w:szCs w:val="24"/>
          <w:lang w:eastAsia="zh-CN"/>
        </w:rPr>
      </w:pPr>
    </w:p>
    <w:p w14:paraId="64B0D70D" w14:textId="6E5DBBDC" w:rsidR="001F3775" w:rsidRPr="00E140CD" w:rsidRDefault="001F3775" w:rsidP="00E140CD">
      <w:pPr>
        <w:jc w:val="both"/>
        <w:rPr>
          <w:rFonts w:cstheme="minorHAnsi"/>
          <w:b/>
          <w:bCs/>
          <w:sz w:val="24"/>
          <w:szCs w:val="24"/>
          <w:lang w:eastAsia="zh-CN"/>
        </w:rPr>
      </w:pPr>
      <w:r w:rsidRPr="00E140CD">
        <w:rPr>
          <w:rFonts w:cstheme="minorHAnsi"/>
          <w:b/>
          <w:bCs/>
          <w:sz w:val="24"/>
          <w:szCs w:val="24"/>
          <w:lang w:eastAsia="zh-CN"/>
        </w:rPr>
        <w:t>Appendix C – Z/Yen Group</w:t>
      </w:r>
    </w:p>
    <w:p w14:paraId="316E20A6" w14:textId="77777777" w:rsidR="001F3775" w:rsidRPr="00E140CD" w:rsidRDefault="001F3775" w:rsidP="00E140CD">
      <w:pPr>
        <w:jc w:val="both"/>
        <w:rPr>
          <w:rFonts w:cstheme="minorHAnsi"/>
          <w:sz w:val="24"/>
          <w:szCs w:val="24"/>
          <w:lang w:eastAsia="zh-CN"/>
        </w:rPr>
      </w:pPr>
    </w:p>
    <w:p w14:paraId="0B993BBB" w14:textId="17BA530C" w:rsidR="009A5EBE" w:rsidRPr="00E140CD" w:rsidRDefault="004D689E" w:rsidP="00E140CD">
      <w:pPr>
        <w:jc w:val="both"/>
        <w:rPr>
          <w:sz w:val="24"/>
          <w:szCs w:val="24"/>
        </w:rPr>
      </w:pPr>
      <w:hyperlink r:id="rId17" w:history="1">
        <w:r w:rsidR="009A5EBE" w:rsidRPr="00E140CD">
          <w:rPr>
            <w:rStyle w:val="Hyperlink"/>
            <w:sz w:val="24"/>
            <w:szCs w:val="24"/>
          </w:rPr>
          <w:t>Z/Yen Group</w:t>
        </w:r>
      </w:hyperlink>
      <w:r w:rsidR="009A5EBE" w:rsidRPr="00E140CD">
        <w:rPr>
          <w:sz w:val="24"/>
          <w:szCs w:val="24"/>
        </w:rPr>
        <w:t xml:space="preserve"> is the City of London’s leading think-tank</w:t>
      </w:r>
      <w:r w:rsidR="00CB77F3" w:rsidRPr="00E140CD">
        <w:rPr>
          <w:sz w:val="24"/>
          <w:szCs w:val="24"/>
        </w:rPr>
        <w:t xml:space="preserve">, founded in 1994 to promote societal advance through better finance and technology. The practice is built around a core of high-powered project managers, supported by experienced technical specialists so that clients get the expertise they need, rather than just the resources available. </w:t>
      </w:r>
      <w:r w:rsidR="001F3775" w:rsidRPr="00E140CD">
        <w:rPr>
          <w:sz w:val="24"/>
          <w:szCs w:val="24"/>
        </w:rPr>
        <w:t>Z/Yen helps organisations make better choices</w:t>
      </w:r>
      <w:r w:rsidR="00D573E5" w:rsidRPr="00E140CD">
        <w:rPr>
          <w:sz w:val="24"/>
          <w:szCs w:val="24"/>
        </w:rPr>
        <w:t>:</w:t>
      </w:r>
      <w:r w:rsidR="001F3775" w:rsidRPr="00E140CD">
        <w:rPr>
          <w:sz w:val="24"/>
          <w:szCs w:val="24"/>
        </w:rPr>
        <w:t xml:space="preserve"> clients consider us a commercial think tank that spots, solves and acts to enhance reward, control risk, reduce volatility.</w:t>
      </w:r>
      <w:r w:rsidR="00392600">
        <w:rPr>
          <w:sz w:val="24"/>
          <w:szCs w:val="24"/>
        </w:rPr>
        <w:t xml:space="preserve"> </w:t>
      </w:r>
      <w:r w:rsidR="001F3775" w:rsidRPr="00E140CD">
        <w:rPr>
          <w:sz w:val="24"/>
          <w:szCs w:val="24"/>
        </w:rPr>
        <w:t>Since the 1990s, Z/Yen has helped create a wide range of public and private risk management structures.</w:t>
      </w:r>
    </w:p>
    <w:p w14:paraId="60893694" w14:textId="77777777" w:rsidR="00187807" w:rsidRDefault="00187807" w:rsidP="00E140CD">
      <w:pPr>
        <w:jc w:val="both"/>
        <w:rPr>
          <w:szCs w:val="24"/>
        </w:rPr>
      </w:pPr>
    </w:p>
    <w:p w14:paraId="76DAD20F" w14:textId="77777777" w:rsidR="00187807" w:rsidRPr="008769B8" w:rsidRDefault="00187807" w:rsidP="00E140CD">
      <w:pPr>
        <w:jc w:val="both"/>
        <w:rPr>
          <w:rFonts w:cstheme="minorHAnsi"/>
          <w:szCs w:val="28"/>
          <w:lang w:eastAsia="zh-CN"/>
        </w:rPr>
      </w:pPr>
    </w:p>
    <w:p w14:paraId="51A10266" w14:textId="77777777" w:rsidR="00826A56" w:rsidRPr="008769B8" w:rsidRDefault="00826A56" w:rsidP="00E140CD">
      <w:pPr>
        <w:jc w:val="both"/>
        <w:rPr>
          <w:rFonts w:cstheme="minorHAnsi"/>
          <w:szCs w:val="28"/>
        </w:rPr>
      </w:pPr>
    </w:p>
    <w:sectPr w:rsidR="00826A56" w:rsidRPr="008769B8" w:rsidSect="00BA212A">
      <w:headerReference w:type="default" r:id="rId18"/>
      <w:footerReference w:type="even" r:id="rId19"/>
      <w:footerReference w:type="default" r:id="rId20"/>
      <w:type w:val="continuous"/>
      <w:pgSz w:w="11906" w:h="16838" w:code="9"/>
      <w:pgMar w:top="245" w:right="1440" w:bottom="245" w:left="1584" w:header="706" w:footer="296"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2890EF" w14:textId="77777777" w:rsidR="00FA556A" w:rsidRDefault="00FA556A">
      <w:r>
        <w:separator/>
      </w:r>
    </w:p>
  </w:endnote>
  <w:endnote w:type="continuationSeparator" w:id="0">
    <w:p w14:paraId="6295F2D7" w14:textId="77777777" w:rsidR="00FA556A" w:rsidRDefault="00FA55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onotype Sorts">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61152524"/>
      <w:docPartObj>
        <w:docPartGallery w:val="Page Numbers (Bottom of Page)"/>
        <w:docPartUnique/>
      </w:docPartObj>
    </w:sdtPr>
    <w:sdtEndPr>
      <w:rPr>
        <w:rStyle w:val="PageNumber"/>
      </w:rPr>
    </w:sdtEndPr>
    <w:sdtContent>
      <w:p w14:paraId="01CA65FF" w14:textId="384855EC" w:rsidR="00524570" w:rsidRDefault="00524570" w:rsidP="008F2BE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32872D6" w14:textId="77777777" w:rsidR="00524570" w:rsidRDefault="00524570" w:rsidP="0052457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74260884"/>
      <w:docPartObj>
        <w:docPartGallery w:val="Page Numbers (Bottom of Page)"/>
        <w:docPartUnique/>
      </w:docPartObj>
    </w:sdtPr>
    <w:sdtEndPr>
      <w:rPr>
        <w:rStyle w:val="PageNumber"/>
      </w:rPr>
    </w:sdtEndPr>
    <w:sdtContent>
      <w:p w14:paraId="7223F9C4" w14:textId="36D8A2E9" w:rsidR="00524570" w:rsidRDefault="00524570" w:rsidP="008F2BE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sdtContent>
  </w:sdt>
  <w:p w14:paraId="091D27E3" w14:textId="3B694773" w:rsidR="0042209D" w:rsidRPr="00BA212A" w:rsidRDefault="00AC6914" w:rsidP="00524570">
    <w:pPr>
      <w:pStyle w:val="Footer"/>
      <w:pBdr>
        <w:top w:val="single" w:sz="8" w:space="1" w:color="auto"/>
      </w:pBdr>
      <w:tabs>
        <w:tab w:val="clear" w:pos="4153"/>
        <w:tab w:val="clear" w:pos="8306"/>
        <w:tab w:val="center" w:pos="4500"/>
        <w:tab w:val="left" w:pos="6946"/>
        <w:tab w:val="left" w:pos="7938"/>
        <w:tab w:val="right" w:pos="8914"/>
      </w:tabs>
      <w:ind w:right="360"/>
      <w:rPr>
        <w:rFonts w:cstheme="minorHAnsi"/>
        <w:sz w:val="16"/>
        <w:szCs w:val="16"/>
        <w:lang w:val="en-US"/>
      </w:rPr>
    </w:pPr>
    <w:r w:rsidRPr="00BA212A">
      <w:rPr>
        <w:rFonts w:cstheme="minorHAnsi"/>
        <w:sz w:val="16"/>
        <w:szCs w:val="16"/>
      </w:rPr>
      <w:tab/>
    </w:r>
    <w:r w:rsidR="0042209D" w:rsidRPr="00BA212A">
      <w:rPr>
        <w:rStyle w:val="PageNumber"/>
        <w:rFonts w:cstheme="minorHAnsi"/>
        <w:sz w:val="16"/>
        <w:szCs w:val="16"/>
        <w:lang w:val="en-US"/>
      </w:rPr>
      <w:tab/>
    </w:r>
  </w:p>
  <w:p w14:paraId="307DCF2C" w14:textId="77777777" w:rsidR="0042209D" w:rsidRPr="00BA212A" w:rsidRDefault="0042209D" w:rsidP="00A00D3E">
    <w:pPr>
      <w:pStyle w:val="ZYenFooter"/>
      <w:rPr>
        <w:i/>
      </w:rPr>
    </w:pPr>
    <w:r w:rsidRPr="00BA212A">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D62F55" w14:textId="77777777" w:rsidR="00FA556A" w:rsidRDefault="00FA556A">
      <w:r>
        <w:separator/>
      </w:r>
    </w:p>
  </w:footnote>
  <w:footnote w:type="continuationSeparator" w:id="0">
    <w:p w14:paraId="23A52DEE" w14:textId="77777777" w:rsidR="00FA556A" w:rsidRDefault="00FA556A">
      <w:r>
        <w:continuationSeparator/>
      </w:r>
    </w:p>
  </w:footnote>
  <w:footnote w:id="1">
    <w:p w14:paraId="2052091A" w14:textId="11EF4432" w:rsidR="00867C50" w:rsidRPr="008769B8" w:rsidRDefault="00867C50" w:rsidP="00867C50">
      <w:pPr>
        <w:rPr>
          <w:rFonts w:cstheme="minorHAnsi"/>
          <w:szCs w:val="28"/>
        </w:rPr>
      </w:pPr>
      <w:r>
        <w:rPr>
          <w:rStyle w:val="FootnoteReference"/>
        </w:rPr>
        <w:footnoteRef/>
      </w:r>
      <w:r>
        <w:t xml:space="preserve"> </w:t>
      </w:r>
      <w:r w:rsidRPr="006C4D2A">
        <w:rPr>
          <w:rFonts w:cstheme="minorHAnsi"/>
          <w:sz w:val="20"/>
        </w:rPr>
        <w:t>G</w:t>
      </w:r>
      <w:r w:rsidRPr="006C4D2A">
        <w:rPr>
          <w:rFonts w:cstheme="minorHAnsi"/>
          <w:sz w:val="20"/>
        </w:rPr>
        <w:t>reeley</w:t>
      </w:r>
      <w:r w:rsidRPr="006C4D2A">
        <w:rPr>
          <w:rFonts w:cstheme="minorHAnsi"/>
          <w:sz w:val="20"/>
        </w:rPr>
        <w:t>, B</w:t>
      </w:r>
      <w:r w:rsidRPr="006C4D2A">
        <w:rPr>
          <w:rFonts w:cstheme="minorHAnsi"/>
          <w:sz w:val="20"/>
        </w:rPr>
        <w:t>.</w:t>
      </w:r>
      <w:r w:rsidRPr="006C4D2A">
        <w:rPr>
          <w:rFonts w:cstheme="minorHAnsi"/>
          <w:sz w:val="20"/>
        </w:rPr>
        <w:t xml:space="preserve"> The God Clause and the Reinsurance Industry, </w:t>
      </w:r>
      <w:r w:rsidRPr="006C4D2A">
        <w:rPr>
          <w:rFonts w:cstheme="minorHAnsi"/>
          <w:i/>
          <w:iCs/>
          <w:sz w:val="20"/>
        </w:rPr>
        <w:t>Bloomberg Businessweek</w:t>
      </w:r>
      <w:r w:rsidRPr="006C4D2A">
        <w:rPr>
          <w:rFonts w:cstheme="minorHAnsi"/>
          <w:sz w:val="20"/>
        </w:rPr>
        <w:t>, 1 September 2011</w:t>
      </w:r>
      <w:r w:rsidRPr="006C4D2A">
        <w:rPr>
          <w:rFonts w:cstheme="minorHAnsi"/>
          <w:sz w:val="20"/>
        </w:rPr>
        <w:t xml:space="preserve">. </w:t>
      </w:r>
      <w:r w:rsidRPr="006C4D2A">
        <w:rPr>
          <w:rFonts w:cstheme="minorHAnsi"/>
          <w:sz w:val="20"/>
        </w:rPr>
        <w:t xml:space="preserve"> </w:t>
      </w:r>
      <w:hyperlink r:id="rId1" w:anchor="p5" w:history="1">
        <w:r w:rsidRPr="006C4D2A">
          <w:rPr>
            <w:rStyle w:val="Hyperlink"/>
            <w:rFonts w:cstheme="minorHAnsi"/>
            <w:sz w:val="20"/>
          </w:rPr>
          <w:t>http://www.businessweek.com/magazine/the-god-clause-and-the-reinsurance-industry-09012011.html#p5</w:t>
        </w:r>
      </w:hyperlink>
    </w:p>
    <w:p w14:paraId="40842CD9" w14:textId="0633F5FA" w:rsidR="00867C50" w:rsidRDefault="00867C50">
      <w:pPr>
        <w:pStyle w:val="FootnoteText"/>
      </w:pPr>
    </w:p>
  </w:footnote>
  <w:footnote w:id="2">
    <w:p w14:paraId="799B56EC" w14:textId="5D3C55E1" w:rsidR="001B3A32" w:rsidRDefault="001B3A32" w:rsidP="00632428">
      <w:pPr>
        <w:pStyle w:val="FootnoteText"/>
      </w:pPr>
      <w:r>
        <w:rPr>
          <w:rStyle w:val="FootnoteReference"/>
        </w:rPr>
        <w:footnoteRef/>
      </w:r>
      <w:r w:rsidR="00C75E08">
        <w:t xml:space="preserve"> </w:t>
      </w:r>
      <w:proofErr w:type="spellStart"/>
      <w:r w:rsidR="00632428">
        <w:t>Jarzabkowski</w:t>
      </w:r>
      <w:proofErr w:type="spellEnd"/>
      <w:r w:rsidR="00765374">
        <w:t>,</w:t>
      </w:r>
      <w:r w:rsidR="00D573E5">
        <w:t xml:space="preserve"> </w:t>
      </w:r>
      <w:r w:rsidR="00632428">
        <w:t>P</w:t>
      </w:r>
      <w:r w:rsidR="00392600">
        <w:t>.</w:t>
      </w:r>
      <w:r w:rsidR="00787479">
        <w:t xml:space="preserve">, </w:t>
      </w:r>
      <w:proofErr w:type="spellStart"/>
      <w:r w:rsidR="00632428">
        <w:t>Cacciatori</w:t>
      </w:r>
      <w:proofErr w:type="spellEnd"/>
      <w:r w:rsidR="00765374">
        <w:t>,</w:t>
      </w:r>
      <w:r w:rsidR="00D573E5">
        <w:t xml:space="preserve"> </w:t>
      </w:r>
      <w:r w:rsidR="00632428">
        <w:t>E</w:t>
      </w:r>
      <w:r w:rsidR="00392600">
        <w:t>.</w:t>
      </w:r>
      <w:r w:rsidR="00787479">
        <w:t xml:space="preserve">, </w:t>
      </w:r>
      <w:proofErr w:type="spellStart"/>
      <w:r w:rsidR="00632428">
        <w:t>Chalkias</w:t>
      </w:r>
      <w:proofErr w:type="spellEnd"/>
      <w:r w:rsidR="00765374">
        <w:t>,</w:t>
      </w:r>
      <w:r w:rsidR="00D573E5">
        <w:t xml:space="preserve"> </w:t>
      </w:r>
      <w:r w:rsidR="00632428">
        <w:t>K</w:t>
      </w:r>
      <w:r w:rsidR="00392600">
        <w:t>.</w:t>
      </w:r>
      <w:r w:rsidR="00787479">
        <w:t xml:space="preserve">, </w:t>
      </w:r>
      <w:proofErr w:type="spellStart"/>
      <w:r w:rsidR="00632428">
        <w:t>Bednarek</w:t>
      </w:r>
      <w:proofErr w:type="spellEnd"/>
      <w:r w:rsidR="00765374">
        <w:t>,</w:t>
      </w:r>
      <w:r w:rsidR="00D573E5">
        <w:t xml:space="preserve"> </w:t>
      </w:r>
      <w:r w:rsidR="00632428">
        <w:t>R</w:t>
      </w:r>
      <w:r w:rsidR="00D573E5">
        <w:t>.</w:t>
      </w:r>
      <w:r w:rsidR="00C75E08">
        <w:t xml:space="preserve"> </w:t>
      </w:r>
      <w:r w:rsidR="00632428">
        <w:t xml:space="preserve">Between </w:t>
      </w:r>
      <w:r w:rsidR="00C75E08">
        <w:t xml:space="preserve">State </w:t>
      </w:r>
      <w:proofErr w:type="gramStart"/>
      <w:r w:rsidR="00C75E08">
        <w:t>And</w:t>
      </w:r>
      <w:proofErr w:type="gramEnd"/>
      <w:r w:rsidR="00C75E08">
        <w:t xml:space="preserve"> Market: </w:t>
      </w:r>
      <w:r w:rsidR="00632428">
        <w:t xml:space="preserve">Protection </w:t>
      </w:r>
      <w:r w:rsidR="00C75E08">
        <w:t>Gap Entities And Catastrophic Risk</w:t>
      </w:r>
      <w:r w:rsidR="00392600">
        <w:t>,</w:t>
      </w:r>
      <w:r w:rsidR="00C75E08">
        <w:t xml:space="preserve"> (June 2018)</w:t>
      </w:r>
      <w:r w:rsidR="0096059D">
        <w:t xml:space="preserve">. </w:t>
      </w:r>
      <w:r>
        <w:t xml:space="preserve"> </w:t>
      </w:r>
      <w:hyperlink r:id="rId2" w:history="1">
        <w:r w:rsidRPr="003F5A9E">
          <w:rPr>
            <w:rStyle w:val="Hyperlink"/>
          </w:rPr>
          <w:t>https://www.bayes.city.ac.uk/__data/assets/pdf_file/0020/420257/PGE-Report-FINAL.pdf</w:t>
        </w:r>
      </w:hyperlink>
      <w:r>
        <w:t xml:space="preserve"> </w:t>
      </w:r>
    </w:p>
  </w:footnote>
  <w:footnote w:id="3">
    <w:p w14:paraId="2CAAAA29" w14:textId="373EFF1A" w:rsidR="006C4D2A" w:rsidRDefault="006C4D2A" w:rsidP="006C4D2A">
      <w:pPr>
        <w:jc w:val="both"/>
      </w:pPr>
      <w:r>
        <w:rPr>
          <w:rStyle w:val="FootnoteReference"/>
        </w:rPr>
        <w:footnoteRef/>
      </w:r>
      <w:r>
        <w:t xml:space="preserve"> </w:t>
      </w:r>
      <w:proofErr w:type="spellStart"/>
      <w:r w:rsidRPr="00D573E5">
        <w:rPr>
          <w:sz w:val="20"/>
        </w:rPr>
        <w:t>Holmström</w:t>
      </w:r>
      <w:proofErr w:type="spellEnd"/>
      <w:r w:rsidR="00765374">
        <w:rPr>
          <w:sz w:val="20"/>
        </w:rPr>
        <w:t>,</w:t>
      </w:r>
      <w:r w:rsidRPr="00D573E5">
        <w:rPr>
          <w:sz w:val="20"/>
        </w:rPr>
        <w:t xml:space="preserve"> </w:t>
      </w:r>
      <w:r w:rsidRPr="00D573E5">
        <w:rPr>
          <w:sz w:val="20"/>
        </w:rPr>
        <w:t>B</w:t>
      </w:r>
      <w:r w:rsidR="00392600">
        <w:rPr>
          <w:sz w:val="20"/>
        </w:rPr>
        <w:t>.</w:t>
      </w:r>
      <w:r w:rsidRPr="00D573E5">
        <w:rPr>
          <w:sz w:val="20"/>
        </w:rPr>
        <w:t xml:space="preserve">, </w:t>
      </w:r>
      <w:r w:rsidRPr="00D573E5">
        <w:rPr>
          <w:sz w:val="20"/>
        </w:rPr>
        <w:t xml:space="preserve">and </w:t>
      </w:r>
      <w:proofErr w:type="spellStart"/>
      <w:r w:rsidRPr="00D573E5">
        <w:rPr>
          <w:sz w:val="20"/>
        </w:rPr>
        <w:t>Tirole</w:t>
      </w:r>
      <w:proofErr w:type="spellEnd"/>
      <w:r w:rsidR="00765374">
        <w:rPr>
          <w:sz w:val="20"/>
        </w:rPr>
        <w:t>,</w:t>
      </w:r>
      <w:r w:rsidRPr="00D573E5">
        <w:rPr>
          <w:sz w:val="20"/>
        </w:rPr>
        <w:t xml:space="preserve"> J</w:t>
      </w:r>
      <w:r w:rsidR="00765374">
        <w:rPr>
          <w:sz w:val="20"/>
        </w:rPr>
        <w:t>.</w:t>
      </w:r>
      <w:r w:rsidRPr="00D573E5">
        <w:rPr>
          <w:sz w:val="20"/>
        </w:rPr>
        <w:t xml:space="preserve"> Inside and Outside Liquidity, </w:t>
      </w:r>
      <w:r w:rsidRPr="00D573E5">
        <w:rPr>
          <w:i/>
          <w:sz w:val="20"/>
        </w:rPr>
        <w:t>MIT Press</w:t>
      </w:r>
      <w:r w:rsidRPr="00D573E5">
        <w:rPr>
          <w:sz w:val="20"/>
        </w:rPr>
        <w:t xml:space="preserve"> (2011), </w:t>
      </w:r>
      <w:r w:rsidRPr="00D573E5">
        <w:rPr>
          <w:sz w:val="20"/>
        </w:rPr>
        <w:t>p</w:t>
      </w:r>
      <w:r w:rsidRPr="00D573E5">
        <w:rPr>
          <w:sz w:val="20"/>
        </w:rPr>
        <w:t>229.</w:t>
      </w:r>
    </w:p>
    <w:p w14:paraId="5B8C9E92" w14:textId="2A4E9F2B" w:rsidR="006C4D2A" w:rsidRDefault="006C4D2A">
      <w:pPr>
        <w:pStyle w:val="FootnoteText"/>
      </w:pPr>
    </w:p>
  </w:footnote>
  <w:footnote w:id="4">
    <w:p w14:paraId="3BF09DA6" w14:textId="12179695" w:rsidR="00D573E5" w:rsidRDefault="00D573E5" w:rsidP="00D573E5">
      <w:pPr>
        <w:jc w:val="both"/>
        <w:rPr>
          <w:szCs w:val="24"/>
        </w:rPr>
      </w:pPr>
      <w:r>
        <w:rPr>
          <w:rStyle w:val="FootnoteReference"/>
        </w:rPr>
        <w:footnoteRef/>
      </w:r>
      <w:r>
        <w:t xml:space="preserve"> </w:t>
      </w:r>
      <w:r w:rsidRPr="00D573E5">
        <w:rPr>
          <w:sz w:val="20"/>
        </w:rPr>
        <w:t>Powers</w:t>
      </w:r>
      <w:r w:rsidR="00392600">
        <w:rPr>
          <w:sz w:val="20"/>
        </w:rPr>
        <w:t>,</w:t>
      </w:r>
      <w:r w:rsidRPr="00D573E5">
        <w:rPr>
          <w:sz w:val="20"/>
        </w:rPr>
        <w:t xml:space="preserve"> M R</w:t>
      </w:r>
      <w:r w:rsidR="00392600">
        <w:rPr>
          <w:sz w:val="20"/>
        </w:rPr>
        <w:t>.</w:t>
      </w:r>
      <w:r w:rsidRPr="00D573E5">
        <w:rPr>
          <w:sz w:val="20"/>
        </w:rPr>
        <w:t xml:space="preserve"> </w:t>
      </w:r>
      <w:r w:rsidRPr="00E2134C">
        <w:rPr>
          <w:bCs/>
          <w:iCs/>
          <w:sz w:val="20"/>
        </w:rPr>
        <w:t>Acts of God and Man</w:t>
      </w:r>
      <w:r w:rsidRPr="00D573E5">
        <w:rPr>
          <w:sz w:val="20"/>
        </w:rPr>
        <w:t xml:space="preserve">, </w:t>
      </w:r>
      <w:r w:rsidRPr="00E2134C">
        <w:rPr>
          <w:i/>
          <w:iCs/>
          <w:sz w:val="20"/>
        </w:rPr>
        <w:t>Columbia Business School Publishing</w:t>
      </w:r>
      <w:r w:rsidRPr="00D573E5">
        <w:rPr>
          <w:sz w:val="20"/>
        </w:rPr>
        <w:t xml:space="preserve"> (2012), </w:t>
      </w:r>
      <w:r w:rsidRPr="00D573E5">
        <w:rPr>
          <w:sz w:val="20"/>
        </w:rPr>
        <w:t>pp</w:t>
      </w:r>
      <w:r w:rsidRPr="00D573E5">
        <w:rPr>
          <w:sz w:val="20"/>
        </w:rPr>
        <w:t>168-169</w:t>
      </w:r>
      <w:r w:rsidRPr="00D573E5">
        <w:rPr>
          <w:sz w:val="20"/>
        </w:rPr>
        <w:t>.</w:t>
      </w:r>
      <w:r>
        <w:rPr>
          <w:szCs w:val="24"/>
        </w:rPr>
        <w:t xml:space="preserve">  </w:t>
      </w:r>
    </w:p>
    <w:p w14:paraId="6AB0A575" w14:textId="18DCB3DC" w:rsidR="00D573E5" w:rsidRDefault="00D573E5">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5A683" w14:textId="4C3A3ECF" w:rsidR="00260BC9" w:rsidRPr="00E140CD" w:rsidRDefault="00260BC9" w:rsidP="00FD225F">
    <w:pPr>
      <w:pStyle w:val="ZYenHeader"/>
      <w:pBdr>
        <w:bottom w:val="single" w:sz="4" w:space="1" w:color="auto"/>
      </w:pBdr>
      <w:rPr>
        <w:rFonts w:cstheme="minorHAnsi"/>
        <w:b w:val="0"/>
        <w:bCs w:val="0"/>
        <w:sz w:val="20"/>
        <w:szCs w:val="20"/>
      </w:rPr>
    </w:pPr>
    <w:r w:rsidRPr="00E140CD">
      <w:rPr>
        <w:rFonts w:cstheme="minorHAnsi"/>
        <w:b w:val="0"/>
        <w:bCs w:val="0"/>
        <w:sz w:val="20"/>
        <w:szCs w:val="20"/>
      </w:rPr>
      <w:t>State Protection Gap Risk Management</w:t>
    </w:r>
  </w:p>
  <w:p w14:paraId="2FC46965" w14:textId="32F615AE" w:rsidR="005265D5" w:rsidRPr="00E140CD" w:rsidRDefault="00F25D0C" w:rsidP="00FD225F">
    <w:pPr>
      <w:pStyle w:val="ZYenHeader"/>
      <w:pBdr>
        <w:bottom w:val="single" w:sz="4" w:space="1" w:color="auto"/>
      </w:pBdr>
      <w:rPr>
        <w:rFonts w:cstheme="minorHAnsi"/>
        <w:b w:val="0"/>
        <w:bCs w:val="0"/>
        <w:sz w:val="20"/>
        <w:szCs w:val="20"/>
      </w:rPr>
    </w:pPr>
    <w:r w:rsidRPr="00E140CD">
      <w:rPr>
        <w:rFonts w:cstheme="minorHAnsi"/>
        <w:b w:val="0"/>
        <w:bCs w:val="0"/>
        <w:sz w:val="20"/>
        <w:szCs w:val="20"/>
      </w:rPr>
      <w:t xml:space="preserve">Financial Foundations </w:t>
    </w:r>
    <w:r w:rsidR="00E001B3" w:rsidRPr="00E140CD">
      <w:rPr>
        <w:rFonts w:cstheme="minorHAnsi"/>
        <w:b w:val="0"/>
        <w:bCs w:val="0"/>
        <w:sz w:val="20"/>
        <w:szCs w:val="20"/>
      </w:rPr>
      <w:t>f</w:t>
    </w:r>
    <w:r w:rsidR="00D84493" w:rsidRPr="00E140CD">
      <w:rPr>
        <w:rFonts w:cstheme="minorHAnsi"/>
        <w:b w:val="0"/>
        <w:bCs w:val="0"/>
        <w:sz w:val="20"/>
        <w:szCs w:val="20"/>
      </w:rPr>
      <w:t xml:space="preserve">or </w:t>
    </w:r>
    <w:r w:rsidRPr="00E140CD">
      <w:rPr>
        <w:rFonts w:cstheme="minorHAnsi"/>
        <w:b w:val="0"/>
        <w:bCs w:val="0"/>
        <w:sz w:val="20"/>
        <w:szCs w:val="20"/>
      </w:rPr>
      <w:t>Resilience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54BC1EA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FFFFFF83"/>
    <w:multiLevelType w:val="singleLevel"/>
    <w:tmpl w:val="CB0AFB6A"/>
    <w:lvl w:ilvl="0">
      <w:start w:val="1"/>
      <w:numFmt w:val="bullet"/>
      <w:pStyle w:val="ListBullet2"/>
      <w:lvlText w:val=""/>
      <w:lvlJc w:val="left"/>
      <w:pPr>
        <w:tabs>
          <w:tab w:val="num" w:pos="643"/>
        </w:tabs>
        <w:ind w:left="643" w:hanging="360"/>
      </w:pPr>
      <w:rPr>
        <w:rFonts w:ascii="Monotype Sorts" w:hAnsi="Monotype Sorts" w:hint="default"/>
      </w:rPr>
    </w:lvl>
  </w:abstractNum>
  <w:abstractNum w:abstractNumId="2" w15:restartNumberingAfterBreak="0">
    <w:nsid w:val="FFFFFF89"/>
    <w:multiLevelType w:val="singleLevel"/>
    <w:tmpl w:val="6A8CE5B2"/>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5EE22DA"/>
    <w:multiLevelType w:val="singleLevel"/>
    <w:tmpl w:val="0409000B"/>
    <w:lvl w:ilvl="0">
      <w:start w:val="1"/>
      <w:numFmt w:val="bullet"/>
      <w:lvlText w:val=""/>
      <w:lvlJc w:val="left"/>
      <w:pPr>
        <w:ind w:left="360" w:hanging="360"/>
      </w:pPr>
      <w:rPr>
        <w:rFonts w:ascii="Wingdings" w:hAnsi="Wingdings" w:hint="default"/>
      </w:rPr>
    </w:lvl>
  </w:abstractNum>
  <w:abstractNum w:abstractNumId="4" w15:restartNumberingAfterBreak="0">
    <w:nsid w:val="08EA2015"/>
    <w:multiLevelType w:val="hybridMultilevel"/>
    <w:tmpl w:val="D794D51E"/>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0D4E29BD"/>
    <w:multiLevelType w:val="hybridMultilevel"/>
    <w:tmpl w:val="E8B29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426F0A"/>
    <w:multiLevelType w:val="multilevel"/>
    <w:tmpl w:val="3B2C96B8"/>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Symbol" w:hAnsi="Symbol" w:hint="default"/>
        <w:sz w:val="28"/>
      </w:rPr>
    </w:lvl>
    <w:lvl w:ilvl="3">
      <w:start w:val="1"/>
      <w:numFmt w:val="bullet"/>
      <w:lvlText w:val="▪"/>
      <w:lvlJc w:val="left"/>
      <w:pPr>
        <w:tabs>
          <w:tab w:val="num" w:pos="1440"/>
        </w:tabs>
        <w:ind w:left="1440" w:hanging="360"/>
      </w:pPr>
      <w:rPr>
        <w:rFonts w:ascii="Times New Roman" w:hAnsi="Times New Roman"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 w15:restartNumberingAfterBreak="0">
    <w:nsid w:val="16421FF9"/>
    <w:multiLevelType w:val="singleLevel"/>
    <w:tmpl w:val="2508E98C"/>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C7D1972"/>
    <w:multiLevelType w:val="hybridMultilevel"/>
    <w:tmpl w:val="B0A88D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D33758"/>
    <w:multiLevelType w:val="hybridMultilevel"/>
    <w:tmpl w:val="C8169A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F545BD"/>
    <w:multiLevelType w:val="singleLevel"/>
    <w:tmpl w:val="293A015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00A2905"/>
    <w:multiLevelType w:val="multilevel"/>
    <w:tmpl w:val="4710842E"/>
    <w:lvl w:ilvl="0">
      <w:start w:val="1"/>
      <w:numFmt w:val="decimal"/>
      <w:pStyle w:val="ZYenBulletStyle"/>
      <w:lvlText w:val="%1."/>
      <w:lvlJc w:val="left"/>
      <w:pPr>
        <w:ind w:left="567" w:hanging="283"/>
      </w:pPr>
      <w:rPr>
        <w:rFonts w:hint="default"/>
      </w:rPr>
    </w:lvl>
    <w:lvl w:ilvl="1">
      <w:start w:val="1"/>
      <w:numFmt w:val="bullet"/>
      <w:lvlText w:val=""/>
      <w:lvlJc w:val="left"/>
      <w:pPr>
        <w:ind w:left="851" w:hanging="284"/>
      </w:pPr>
      <w:rPr>
        <w:rFonts w:ascii="Symbol" w:hAnsi="Symbol" w:hint="default"/>
      </w:rPr>
    </w:lvl>
    <w:lvl w:ilvl="2">
      <w:start w:val="1"/>
      <w:numFmt w:val="bullet"/>
      <w:lvlText w:val=""/>
      <w:lvlJc w:val="left"/>
      <w:pPr>
        <w:ind w:left="1134" w:hanging="283"/>
      </w:pPr>
      <w:rPr>
        <w:rFonts w:ascii="Wingdings" w:hAnsi="Wingdings" w:hint="default"/>
      </w:rPr>
    </w:lvl>
    <w:lvl w:ilvl="3">
      <w:start w:val="1"/>
      <w:numFmt w:val="bullet"/>
      <w:lvlText w:val=""/>
      <w:lvlJc w:val="left"/>
      <w:pPr>
        <w:tabs>
          <w:tab w:val="num" w:pos="1418"/>
        </w:tabs>
        <w:ind w:left="1418" w:hanging="284"/>
      </w:pPr>
      <w:rPr>
        <w:rFonts w:ascii="Wingdings" w:hAnsi="Wingdings" w:hint="default"/>
      </w:rPr>
    </w:lvl>
    <w:lvl w:ilvl="4">
      <w:start w:val="1"/>
      <w:numFmt w:val="bullet"/>
      <w:lvlText w:val="o"/>
      <w:lvlJc w:val="left"/>
      <w:pPr>
        <w:ind w:left="4680" w:hanging="360"/>
      </w:pPr>
      <w:rPr>
        <w:rFonts w:ascii="Courier New" w:hAnsi="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12" w15:restartNumberingAfterBreak="0">
    <w:nsid w:val="32367537"/>
    <w:multiLevelType w:val="hybridMultilevel"/>
    <w:tmpl w:val="1102E8C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23D0A1B"/>
    <w:multiLevelType w:val="hybridMultilevel"/>
    <w:tmpl w:val="ACE447EC"/>
    <w:lvl w:ilvl="0" w:tplc="D520B468">
      <w:numFmt w:val="bullet"/>
      <w:lvlText w:val="•"/>
      <w:lvlJc w:val="left"/>
      <w:pPr>
        <w:ind w:left="720" w:hanging="72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2523DC5"/>
    <w:multiLevelType w:val="multilevel"/>
    <w:tmpl w:val="0DDC3442"/>
    <w:lvl w:ilvl="0">
      <w:start w:val="1"/>
      <w:numFmt w:val="decimal"/>
      <w:lvlText w:val="%1"/>
      <w:lvlJc w:val="left"/>
      <w:pPr>
        <w:ind w:left="567" w:hanging="283"/>
      </w:pPr>
      <w:rPr>
        <w:rFonts w:hint="default"/>
      </w:rPr>
    </w:lvl>
    <w:lvl w:ilvl="1">
      <w:start w:val="1"/>
      <w:numFmt w:val="bullet"/>
      <w:lvlText w:val=""/>
      <w:lvlJc w:val="left"/>
      <w:pPr>
        <w:ind w:left="851" w:hanging="284"/>
      </w:pPr>
      <w:rPr>
        <w:rFonts w:ascii="Symbol" w:hAnsi="Symbol" w:hint="default"/>
      </w:rPr>
    </w:lvl>
    <w:lvl w:ilvl="2">
      <w:start w:val="1"/>
      <w:numFmt w:val="bullet"/>
      <w:lvlText w:val=""/>
      <w:lvlJc w:val="left"/>
      <w:pPr>
        <w:ind w:left="1134" w:hanging="283"/>
      </w:pPr>
      <w:rPr>
        <w:rFonts w:ascii="Wingdings" w:hAnsi="Wingdings" w:hint="default"/>
      </w:rPr>
    </w:lvl>
    <w:lvl w:ilvl="3">
      <w:start w:val="1"/>
      <w:numFmt w:val="bullet"/>
      <w:lvlText w:val=""/>
      <w:lvlJc w:val="left"/>
      <w:pPr>
        <w:ind w:left="1418" w:hanging="284"/>
      </w:pPr>
      <w:rPr>
        <w:rFonts w:ascii="Wingdings" w:hAnsi="Wingdings"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15" w15:restartNumberingAfterBreak="0">
    <w:nsid w:val="38F00940"/>
    <w:multiLevelType w:val="hybridMultilevel"/>
    <w:tmpl w:val="03CE75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9F326B"/>
    <w:multiLevelType w:val="hybridMultilevel"/>
    <w:tmpl w:val="CFCA3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2D7FBD"/>
    <w:multiLevelType w:val="hybridMultilevel"/>
    <w:tmpl w:val="9B7A18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A00EF1"/>
    <w:multiLevelType w:val="hybridMultilevel"/>
    <w:tmpl w:val="EB06EF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C0571D"/>
    <w:multiLevelType w:val="singleLevel"/>
    <w:tmpl w:val="647EC664"/>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3C650DD"/>
    <w:multiLevelType w:val="singleLevel"/>
    <w:tmpl w:val="56FEB91C"/>
    <w:lvl w:ilvl="0">
      <w:start w:val="1"/>
      <w:numFmt w:val="bullet"/>
      <w:lvlText w:val=""/>
      <w:lvlJc w:val="left"/>
      <w:pPr>
        <w:tabs>
          <w:tab w:val="num" w:pos="360"/>
        </w:tabs>
        <w:ind w:left="360" w:hanging="360"/>
      </w:pPr>
      <w:rPr>
        <w:rFonts w:ascii="Symbol" w:hAnsi="Symbol" w:hint="default"/>
        <w:sz w:val="24"/>
      </w:rPr>
    </w:lvl>
  </w:abstractNum>
  <w:abstractNum w:abstractNumId="21" w15:restartNumberingAfterBreak="0">
    <w:nsid w:val="49C4336A"/>
    <w:multiLevelType w:val="hybridMultilevel"/>
    <w:tmpl w:val="38C07670"/>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4B302BC3"/>
    <w:multiLevelType w:val="hybridMultilevel"/>
    <w:tmpl w:val="2AF083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E554A9"/>
    <w:multiLevelType w:val="hybridMultilevel"/>
    <w:tmpl w:val="18083966"/>
    <w:lvl w:ilvl="0" w:tplc="66262A24">
      <w:start w:val="1"/>
      <w:numFmt w:val="bullet"/>
      <w:pStyle w:val="ZYenbullet2"/>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4" w15:restartNumberingAfterBreak="0">
    <w:nsid w:val="4E6E1B98"/>
    <w:multiLevelType w:val="singleLevel"/>
    <w:tmpl w:val="AEF6B4D4"/>
    <w:lvl w:ilvl="0">
      <w:start w:val="1"/>
      <w:numFmt w:val="bullet"/>
      <w:pStyle w:val="ListBullet3"/>
      <w:lvlText w:val=""/>
      <w:lvlJc w:val="left"/>
      <w:pPr>
        <w:tabs>
          <w:tab w:val="num" w:pos="360"/>
        </w:tabs>
        <w:ind w:left="360" w:hanging="360"/>
      </w:pPr>
      <w:rPr>
        <w:rFonts w:ascii="Wingdings" w:hAnsi="Wingdings" w:hint="default"/>
      </w:rPr>
    </w:lvl>
  </w:abstractNum>
  <w:abstractNum w:abstractNumId="25" w15:restartNumberingAfterBreak="0">
    <w:nsid w:val="54DF3906"/>
    <w:multiLevelType w:val="hybridMultilevel"/>
    <w:tmpl w:val="980C97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5601EC2"/>
    <w:multiLevelType w:val="hybridMultilevel"/>
    <w:tmpl w:val="3D622B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8B256D"/>
    <w:multiLevelType w:val="hybridMultilevel"/>
    <w:tmpl w:val="BC9A0116"/>
    <w:lvl w:ilvl="0" w:tplc="3D9E2924">
      <w:start w:val="29"/>
      <w:numFmt w:val="bullet"/>
      <w:lvlText w:val=""/>
      <w:lvlJc w:val="left"/>
      <w:pPr>
        <w:ind w:left="360" w:hanging="360"/>
      </w:pPr>
      <w:rPr>
        <w:rFonts w:ascii="Symbol" w:eastAsia="Times New Roman" w:hAnsi="Symbol" w:cstheme="minorHAns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BE70661"/>
    <w:multiLevelType w:val="hybridMultilevel"/>
    <w:tmpl w:val="E2AEDF18"/>
    <w:lvl w:ilvl="0" w:tplc="3D9E2924">
      <w:start w:val="29"/>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1B8289E"/>
    <w:multiLevelType w:val="hybridMultilevel"/>
    <w:tmpl w:val="F5A8B1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961702A"/>
    <w:multiLevelType w:val="singleLevel"/>
    <w:tmpl w:val="0AD4C5C0"/>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6A091B0B"/>
    <w:multiLevelType w:val="hybridMultilevel"/>
    <w:tmpl w:val="646E590A"/>
    <w:lvl w:ilvl="0" w:tplc="3D9E2924">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A7E3D20"/>
    <w:multiLevelType w:val="hybridMultilevel"/>
    <w:tmpl w:val="4E186AC8"/>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6A9E7151"/>
    <w:multiLevelType w:val="multilevel"/>
    <w:tmpl w:val="18AA9A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C717649"/>
    <w:multiLevelType w:val="hybridMultilevel"/>
    <w:tmpl w:val="4300D5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D384D39"/>
    <w:multiLevelType w:val="hybridMultilevel"/>
    <w:tmpl w:val="90908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BB0F4F"/>
    <w:multiLevelType w:val="hybridMultilevel"/>
    <w:tmpl w:val="F684DFFE"/>
    <w:lvl w:ilvl="0" w:tplc="40126652">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3E30BDF"/>
    <w:multiLevelType w:val="hybridMultilevel"/>
    <w:tmpl w:val="4D80AC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C1639FD"/>
    <w:multiLevelType w:val="singleLevel"/>
    <w:tmpl w:val="131EC026"/>
    <w:lvl w:ilvl="0">
      <w:start w:val="1"/>
      <w:numFmt w:val="bullet"/>
      <w:lvlText w:val=""/>
      <w:lvlJc w:val="left"/>
      <w:pPr>
        <w:tabs>
          <w:tab w:val="num" w:pos="360"/>
        </w:tabs>
        <w:ind w:left="360" w:hanging="360"/>
      </w:pPr>
      <w:rPr>
        <w:rFonts w:ascii="Wingdings" w:hAnsi="Wingdings" w:hint="default"/>
      </w:rPr>
    </w:lvl>
  </w:abstractNum>
  <w:abstractNum w:abstractNumId="39" w15:restartNumberingAfterBreak="0">
    <w:nsid w:val="7E6A7684"/>
    <w:multiLevelType w:val="hybridMultilevel"/>
    <w:tmpl w:val="133676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F583A8A"/>
    <w:multiLevelType w:val="hybridMultilevel"/>
    <w:tmpl w:val="150E1F00"/>
    <w:lvl w:ilvl="0" w:tplc="5A1436D0">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2"/>
  </w:num>
  <w:num w:numId="3">
    <w:abstractNumId w:val="1"/>
  </w:num>
  <w:num w:numId="4">
    <w:abstractNumId w:val="0"/>
  </w:num>
  <w:num w:numId="5">
    <w:abstractNumId w:val="7"/>
  </w:num>
  <w:num w:numId="6">
    <w:abstractNumId w:val="6"/>
  </w:num>
  <w:num w:numId="7">
    <w:abstractNumId w:val="19"/>
  </w:num>
  <w:num w:numId="8">
    <w:abstractNumId w:val="10"/>
  </w:num>
  <w:num w:numId="9">
    <w:abstractNumId w:val="24"/>
  </w:num>
  <w:num w:numId="10">
    <w:abstractNumId w:val="20"/>
  </w:num>
  <w:num w:numId="11">
    <w:abstractNumId w:val="3"/>
  </w:num>
  <w:num w:numId="12">
    <w:abstractNumId w:val="38"/>
  </w:num>
  <w:num w:numId="13">
    <w:abstractNumId w:val="36"/>
  </w:num>
  <w:num w:numId="14">
    <w:abstractNumId w:val="36"/>
  </w:num>
  <w:num w:numId="15">
    <w:abstractNumId w:val="29"/>
  </w:num>
  <w:num w:numId="16">
    <w:abstractNumId w:val="35"/>
  </w:num>
  <w:num w:numId="17">
    <w:abstractNumId w:val="12"/>
  </w:num>
  <w:num w:numId="18">
    <w:abstractNumId w:val="32"/>
  </w:num>
  <w:num w:numId="19">
    <w:abstractNumId w:val="11"/>
  </w:num>
  <w:num w:numId="20">
    <w:abstractNumId w:val="21"/>
  </w:num>
  <w:num w:numId="21">
    <w:abstractNumId w:val="4"/>
  </w:num>
  <w:num w:numId="22">
    <w:abstractNumId w:val="23"/>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18"/>
  </w:num>
  <w:num w:numId="26">
    <w:abstractNumId w:val="16"/>
  </w:num>
  <w:num w:numId="27">
    <w:abstractNumId w:val="40"/>
  </w:num>
  <w:num w:numId="28">
    <w:abstractNumId w:val="25"/>
  </w:num>
  <w:num w:numId="29">
    <w:abstractNumId w:val="39"/>
  </w:num>
  <w:num w:numId="30">
    <w:abstractNumId w:val="8"/>
  </w:num>
  <w:num w:numId="31">
    <w:abstractNumId w:val="26"/>
  </w:num>
  <w:num w:numId="32">
    <w:abstractNumId w:val="9"/>
  </w:num>
  <w:num w:numId="33">
    <w:abstractNumId w:val="15"/>
  </w:num>
  <w:num w:numId="34">
    <w:abstractNumId w:val="17"/>
  </w:num>
  <w:num w:numId="35">
    <w:abstractNumId w:val="22"/>
  </w:num>
  <w:num w:numId="36">
    <w:abstractNumId w:val="37"/>
  </w:num>
  <w:num w:numId="37">
    <w:abstractNumId w:val="34"/>
  </w:num>
  <w:num w:numId="38">
    <w:abstractNumId w:val="5"/>
  </w:num>
  <w:num w:numId="39">
    <w:abstractNumId w:val="13"/>
  </w:num>
  <w:num w:numId="40">
    <w:abstractNumId w:val="33"/>
  </w:num>
  <w:num w:numId="41">
    <w:abstractNumId w:val="27"/>
  </w:num>
  <w:num w:numId="42">
    <w:abstractNumId w:val="28"/>
  </w:num>
  <w:num w:numId="4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8" w:dllVersion="513" w:checkStyle="1"/>
  <w:proofState w:spelling="clean" w:grammar="clean"/>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5D5"/>
    <w:rsid w:val="00001686"/>
    <w:rsid w:val="000032B6"/>
    <w:rsid w:val="000222D9"/>
    <w:rsid w:val="00024348"/>
    <w:rsid w:val="00024B2B"/>
    <w:rsid w:val="000257C9"/>
    <w:rsid w:val="00025D74"/>
    <w:rsid w:val="0002603A"/>
    <w:rsid w:val="00035EB5"/>
    <w:rsid w:val="00036A1F"/>
    <w:rsid w:val="00044B13"/>
    <w:rsid w:val="00045234"/>
    <w:rsid w:val="000468E3"/>
    <w:rsid w:val="0005151D"/>
    <w:rsid w:val="00054640"/>
    <w:rsid w:val="00055DC1"/>
    <w:rsid w:val="00056DCA"/>
    <w:rsid w:val="00057D93"/>
    <w:rsid w:val="00063C86"/>
    <w:rsid w:val="00063D77"/>
    <w:rsid w:val="000641D5"/>
    <w:rsid w:val="000744A0"/>
    <w:rsid w:val="00075EAC"/>
    <w:rsid w:val="000819AD"/>
    <w:rsid w:val="00082938"/>
    <w:rsid w:val="00086DE3"/>
    <w:rsid w:val="000904B1"/>
    <w:rsid w:val="000A7A70"/>
    <w:rsid w:val="000B6222"/>
    <w:rsid w:val="000B7D4A"/>
    <w:rsid w:val="000C0779"/>
    <w:rsid w:val="000C2F2F"/>
    <w:rsid w:val="000C4A5D"/>
    <w:rsid w:val="000C59D3"/>
    <w:rsid w:val="000E2D4D"/>
    <w:rsid w:val="000E49CB"/>
    <w:rsid w:val="000E61BB"/>
    <w:rsid w:val="000F44F5"/>
    <w:rsid w:val="000F5387"/>
    <w:rsid w:val="00100E5B"/>
    <w:rsid w:val="00103A24"/>
    <w:rsid w:val="00104502"/>
    <w:rsid w:val="001060F6"/>
    <w:rsid w:val="00113C19"/>
    <w:rsid w:val="001165AE"/>
    <w:rsid w:val="001204FE"/>
    <w:rsid w:val="00132435"/>
    <w:rsid w:val="00137C52"/>
    <w:rsid w:val="001425F0"/>
    <w:rsid w:val="00145B8C"/>
    <w:rsid w:val="00151BA7"/>
    <w:rsid w:val="001540E8"/>
    <w:rsid w:val="00165004"/>
    <w:rsid w:val="00170FFC"/>
    <w:rsid w:val="0017201B"/>
    <w:rsid w:val="00173A85"/>
    <w:rsid w:val="0017581E"/>
    <w:rsid w:val="00176502"/>
    <w:rsid w:val="00186321"/>
    <w:rsid w:val="00187807"/>
    <w:rsid w:val="001A48FC"/>
    <w:rsid w:val="001B3A32"/>
    <w:rsid w:val="001B47FE"/>
    <w:rsid w:val="001B594B"/>
    <w:rsid w:val="001B75C2"/>
    <w:rsid w:val="001C17F7"/>
    <w:rsid w:val="001C28FD"/>
    <w:rsid w:val="001C5673"/>
    <w:rsid w:val="001C705A"/>
    <w:rsid w:val="001D0406"/>
    <w:rsid w:val="001D2390"/>
    <w:rsid w:val="001E2B1C"/>
    <w:rsid w:val="001E68AD"/>
    <w:rsid w:val="001E7EA4"/>
    <w:rsid w:val="001F0C6F"/>
    <w:rsid w:val="001F2760"/>
    <w:rsid w:val="001F2C9D"/>
    <w:rsid w:val="001F3775"/>
    <w:rsid w:val="00201668"/>
    <w:rsid w:val="0020427C"/>
    <w:rsid w:val="00207C1A"/>
    <w:rsid w:val="0021056A"/>
    <w:rsid w:val="00215627"/>
    <w:rsid w:val="00226DBC"/>
    <w:rsid w:val="0025437B"/>
    <w:rsid w:val="0025548D"/>
    <w:rsid w:val="0025593C"/>
    <w:rsid w:val="00260BC9"/>
    <w:rsid w:val="002767E8"/>
    <w:rsid w:val="00294BED"/>
    <w:rsid w:val="0029707C"/>
    <w:rsid w:val="002A0C08"/>
    <w:rsid w:val="002A563A"/>
    <w:rsid w:val="002B067F"/>
    <w:rsid w:val="002B348D"/>
    <w:rsid w:val="002D40D4"/>
    <w:rsid w:val="002E4397"/>
    <w:rsid w:val="002F228D"/>
    <w:rsid w:val="00300B52"/>
    <w:rsid w:val="003048CF"/>
    <w:rsid w:val="00306B7D"/>
    <w:rsid w:val="0030788C"/>
    <w:rsid w:val="003108FE"/>
    <w:rsid w:val="003158D1"/>
    <w:rsid w:val="003202EF"/>
    <w:rsid w:val="00320FA5"/>
    <w:rsid w:val="00322C55"/>
    <w:rsid w:val="0032525F"/>
    <w:rsid w:val="00325D90"/>
    <w:rsid w:val="00340E7A"/>
    <w:rsid w:val="00343249"/>
    <w:rsid w:val="0034782D"/>
    <w:rsid w:val="00350D11"/>
    <w:rsid w:val="003512E8"/>
    <w:rsid w:val="00353475"/>
    <w:rsid w:val="0037491C"/>
    <w:rsid w:val="003801A5"/>
    <w:rsid w:val="00387D20"/>
    <w:rsid w:val="00392600"/>
    <w:rsid w:val="003A1E37"/>
    <w:rsid w:val="003A3297"/>
    <w:rsid w:val="003A3550"/>
    <w:rsid w:val="003A643F"/>
    <w:rsid w:val="003B27D7"/>
    <w:rsid w:val="003B400A"/>
    <w:rsid w:val="003B6C8F"/>
    <w:rsid w:val="003D4B9E"/>
    <w:rsid w:val="003E40C3"/>
    <w:rsid w:val="003E4615"/>
    <w:rsid w:val="003E475F"/>
    <w:rsid w:val="003F5D6B"/>
    <w:rsid w:val="004020DF"/>
    <w:rsid w:val="0040407F"/>
    <w:rsid w:val="00412F10"/>
    <w:rsid w:val="0042209D"/>
    <w:rsid w:val="00424353"/>
    <w:rsid w:val="004344C9"/>
    <w:rsid w:val="00441484"/>
    <w:rsid w:val="00454263"/>
    <w:rsid w:val="00462076"/>
    <w:rsid w:val="00467C49"/>
    <w:rsid w:val="00472541"/>
    <w:rsid w:val="00481905"/>
    <w:rsid w:val="004A0A4A"/>
    <w:rsid w:val="004A0F21"/>
    <w:rsid w:val="004A1075"/>
    <w:rsid w:val="004A3D7C"/>
    <w:rsid w:val="004A3E58"/>
    <w:rsid w:val="004C70CF"/>
    <w:rsid w:val="004C7F00"/>
    <w:rsid w:val="004D689E"/>
    <w:rsid w:val="004E0758"/>
    <w:rsid w:val="004E4701"/>
    <w:rsid w:val="004E4AFE"/>
    <w:rsid w:val="004E5F2D"/>
    <w:rsid w:val="004E613E"/>
    <w:rsid w:val="004E7BFA"/>
    <w:rsid w:val="004E7C84"/>
    <w:rsid w:val="004F1297"/>
    <w:rsid w:val="004F7915"/>
    <w:rsid w:val="00507701"/>
    <w:rsid w:val="00524570"/>
    <w:rsid w:val="00525DD0"/>
    <w:rsid w:val="005265D5"/>
    <w:rsid w:val="0053188A"/>
    <w:rsid w:val="00552C5D"/>
    <w:rsid w:val="00553EF0"/>
    <w:rsid w:val="005668F1"/>
    <w:rsid w:val="0056705B"/>
    <w:rsid w:val="005671DA"/>
    <w:rsid w:val="00570790"/>
    <w:rsid w:val="0057438E"/>
    <w:rsid w:val="0057601B"/>
    <w:rsid w:val="00586CEC"/>
    <w:rsid w:val="005966F0"/>
    <w:rsid w:val="005A032C"/>
    <w:rsid w:val="005A1424"/>
    <w:rsid w:val="005A1429"/>
    <w:rsid w:val="005A3A36"/>
    <w:rsid w:val="005A3F4E"/>
    <w:rsid w:val="005B3DC1"/>
    <w:rsid w:val="005B43B2"/>
    <w:rsid w:val="005C10C3"/>
    <w:rsid w:val="005C207A"/>
    <w:rsid w:val="005C35A4"/>
    <w:rsid w:val="005C6ACD"/>
    <w:rsid w:val="005D204F"/>
    <w:rsid w:val="005D513D"/>
    <w:rsid w:val="005E2657"/>
    <w:rsid w:val="005E35BE"/>
    <w:rsid w:val="005E674C"/>
    <w:rsid w:val="005F131E"/>
    <w:rsid w:val="0061206E"/>
    <w:rsid w:val="0061291D"/>
    <w:rsid w:val="006204FF"/>
    <w:rsid w:val="006206EB"/>
    <w:rsid w:val="00627831"/>
    <w:rsid w:val="00632428"/>
    <w:rsid w:val="00632CC7"/>
    <w:rsid w:val="00647C5F"/>
    <w:rsid w:val="00647FF6"/>
    <w:rsid w:val="006507F3"/>
    <w:rsid w:val="00653C4C"/>
    <w:rsid w:val="00661C7A"/>
    <w:rsid w:val="006772D7"/>
    <w:rsid w:val="006840F1"/>
    <w:rsid w:val="006A3C34"/>
    <w:rsid w:val="006A5F92"/>
    <w:rsid w:val="006A6879"/>
    <w:rsid w:val="006B02B6"/>
    <w:rsid w:val="006B3951"/>
    <w:rsid w:val="006B59EC"/>
    <w:rsid w:val="006B79C9"/>
    <w:rsid w:val="006C4D2A"/>
    <w:rsid w:val="006D3C67"/>
    <w:rsid w:val="006D60CB"/>
    <w:rsid w:val="006E2C3B"/>
    <w:rsid w:val="006E3698"/>
    <w:rsid w:val="006E419E"/>
    <w:rsid w:val="006F0F10"/>
    <w:rsid w:val="006F21FD"/>
    <w:rsid w:val="006F5BD0"/>
    <w:rsid w:val="007011D0"/>
    <w:rsid w:val="00703DDD"/>
    <w:rsid w:val="00722BA7"/>
    <w:rsid w:val="00725227"/>
    <w:rsid w:val="0072702B"/>
    <w:rsid w:val="00727535"/>
    <w:rsid w:val="00727AF1"/>
    <w:rsid w:val="007302DD"/>
    <w:rsid w:val="007346DB"/>
    <w:rsid w:val="00737B89"/>
    <w:rsid w:val="00742379"/>
    <w:rsid w:val="00742B2B"/>
    <w:rsid w:val="00750D6A"/>
    <w:rsid w:val="0075200F"/>
    <w:rsid w:val="007546B3"/>
    <w:rsid w:val="0075692F"/>
    <w:rsid w:val="0075699D"/>
    <w:rsid w:val="0075790A"/>
    <w:rsid w:val="00765374"/>
    <w:rsid w:val="00766CE5"/>
    <w:rsid w:val="00771966"/>
    <w:rsid w:val="007779F4"/>
    <w:rsid w:val="00786645"/>
    <w:rsid w:val="00786E8C"/>
    <w:rsid w:val="00787479"/>
    <w:rsid w:val="00790783"/>
    <w:rsid w:val="007959D5"/>
    <w:rsid w:val="00795AD7"/>
    <w:rsid w:val="00796E33"/>
    <w:rsid w:val="007B4E2C"/>
    <w:rsid w:val="007C062C"/>
    <w:rsid w:val="007D3709"/>
    <w:rsid w:val="007D6816"/>
    <w:rsid w:val="007D78CD"/>
    <w:rsid w:val="007E1192"/>
    <w:rsid w:val="007E1AA6"/>
    <w:rsid w:val="007E4CF8"/>
    <w:rsid w:val="00801C3E"/>
    <w:rsid w:val="00812CEC"/>
    <w:rsid w:val="00813E8C"/>
    <w:rsid w:val="008204DF"/>
    <w:rsid w:val="00820BFE"/>
    <w:rsid w:val="00822840"/>
    <w:rsid w:val="00826A56"/>
    <w:rsid w:val="00837D9B"/>
    <w:rsid w:val="00844931"/>
    <w:rsid w:val="00847CEB"/>
    <w:rsid w:val="00851086"/>
    <w:rsid w:val="00867C50"/>
    <w:rsid w:val="008769B8"/>
    <w:rsid w:val="00877C0C"/>
    <w:rsid w:val="00877F85"/>
    <w:rsid w:val="00881F08"/>
    <w:rsid w:val="008824E7"/>
    <w:rsid w:val="0088329C"/>
    <w:rsid w:val="00883D75"/>
    <w:rsid w:val="0088520A"/>
    <w:rsid w:val="008863C0"/>
    <w:rsid w:val="00890A5A"/>
    <w:rsid w:val="00894D20"/>
    <w:rsid w:val="008957A7"/>
    <w:rsid w:val="008A2EAD"/>
    <w:rsid w:val="008B6F80"/>
    <w:rsid w:val="008B729C"/>
    <w:rsid w:val="008B7655"/>
    <w:rsid w:val="008C5ADB"/>
    <w:rsid w:val="008C691E"/>
    <w:rsid w:val="008D4CAD"/>
    <w:rsid w:val="008E3366"/>
    <w:rsid w:val="008E5644"/>
    <w:rsid w:val="008F10EB"/>
    <w:rsid w:val="008F2455"/>
    <w:rsid w:val="008F4271"/>
    <w:rsid w:val="008F4D9E"/>
    <w:rsid w:val="00900D8C"/>
    <w:rsid w:val="009016F2"/>
    <w:rsid w:val="00905279"/>
    <w:rsid w:val="00906BA1"/>
    <w:rsid w:val="0091354E"/>
    <w:rsid w:val="009159D7"/>
    <w:rsid w:val="009205D6"/>
    <w:rsid w:val="00922152"/>
    <w:rsid w:val="00925BE1"/>
    <w:rsid w:val="00927D99"/>
    <w:rsid w:val="00937025"/>
    <w:rsid w:val="00944933"/>
    <w:rsid w:val="0095052D"/>
    <w:rsid w:val="00951691"/>
    <w:rsid w:val="0096059D"/>
    <w:rsid w:val="00974E09"/>
    <w:rsid w:val="0097656C"/>
    <w:rsid w:val="009838D6"/>
    <w:rsid w:val="00984050"/>
    <w:rsid w:val="009920A7"/>
    <w:rsid w:val="009A1158"/>
    <w:rsid w:val="009A2417"/>
    <w:rsid w:val="009A5EBE"/>
    <w:rsid w:val="009C1F8B"/>
    <w:rsid w:val="009D00E9"/>
    <w:rsid w:val="009D27D0"/>
    <w:rsid w:val="009D3C65"/>
    <w:rsid w:val="009D4FBB"/>
    <w:rsid w:val="009D5D75"/>
    <w:rsid w:val="009D70B2"/>
    <w:rsid w:val="009F2695"/>
    <w:rsid w:val="009F7CC8"/>
    <w:rsid w:val="00A00D3E"/>
    <w:rsid w:val="00A0363C"/>
    <w:rsid w:val="00A04C56"/>
    <w:rsid w:val="00A06E91"/>
    <w:rsid w:val="00A070D9"/>
    <w:rsid w:val="00A11067"/>
    <w:rsid w:val="00A266E5"/>
    <w:rsid w:val="00A34062"/>
    <w:rsid w:val="00A37150"/>
    <w:rsid w:val="00A42BA7"/>
    <w:rsid w:val="00A54610"/>
    <w:rsid w:val="00A56A9A"/>
    <w:rsid w:val="00A5769E"/>
    <w:rsid w:val="00A57FE1"/>
    <w:rsid w:val="00A66B0A"/>
    <w:rsid w:val="00A66E9B"/>
    <w:rsid w:val="00A7576F"/>
    <w:rsid w:val="00A758B4"/>
    <w:rsid w:val="00A8098C"/>
    <w:rsid w:val="00A834CB"/>
    <w:rsid w:val="00A9175F"/>
    <w:rsid w:val="00AB0B64"/>
    <w:rsid w:val="00AB41A4"/>
    <w:rsid w:val="00AB6E8E"/>
    <w:rsid w:val="00AC1638"/>
    <w:rsid w:val="00AC6914"/>
    <w:rsid w:val="00AD298C"/>
    <w:rsid w:val="00AD311E"/>
    <w:rsid w:val="00AD4813"/>
    <w:rsid w:val="00AD742C"/>
    <w:rsid w:val="00AE53B1"/>
    <w:rsid w:val="00AE5908"/>
    <w:rsid w:val="00AF7B7F"/>
    <w:rsid w:val="00B017AE"/>
    <w:rsid w:val="00B01CCB"/>
    <w:rsid w:val="00B05E04"/>
    <w:rsid w:val="00B0622F"/>
    <w:rsid w:val="00B0672F"/>
    <w:rsid w:val="00B13D79"/>
    <w:rsid w:val="00B30281"/>
    <w:rsid w:val="00B31884"/>
    <w:rsid w:val="00B33178"/>
    <w:rsid w:val="00B359A1"/>
    <w:rsid w:val="00B55369"/>
    <w:rsid w:val="00B574F7"/>
    <w:rsid w:val="00B76723"/>
    <w:rsid w:val="00B8284E"/>
    <w:rsid w:val="00B8508D"/>
    <w:rsid w:val="00B8599A"/>
    <w:rsid w:val="00B90DB0"/>
    <w:rsid w:val="00B96794"/>
    <w:rsid w:val="00B97C52"/>
    <w:rsid w:val="00BA212A"/>
    <w:rsid w:val="00BA7D39"/>
    <w:rsid w:val="00BB2057"/>
    <w:rsid w:val="00BB7BEA"/>
    <w:rsid w:val="00BC1A64"/>
    <w:rsid w:val="00BC1C7A"/>
    <w:rsid w:val="00BC5AEB"/>
    <w:rsid w:val="00BC6AC9"/>
    <w:rsid w:val="00BD2722"/>
    <w:rsid w:val="00BD3F05"/>
    <w:rsid w:val="00BD4370"/>
    <w:rsid w:val="00BE478B"/>
    <w:rsid w:val="00BF032D"/>
    <w:rsid w:val="00BF1083"/>
    <w:rsid w:val="00BF18C8"/>
    <w:rsid w:val="00BF208A"/>
    <w:rsid w:val="00C05568"/>
    <w:rsid w:val="00C069DF"/>
    <w:rsid w:val="00C148D5"/>
    <w:rsid w:val="00C17781"/>
    <w:rsid w:val="00C2446E"/>
    <w:rsid w:val="00C30E88"/>
    <w:rsid w:val="00C32E56"/>
    <w:rsid w:val="00C334EF"/>
    <w:rsid w:val="00C406C7"/>
    <w:rsid w:val="00C44C0A"/>
    <w:rsid w:val="00C61084"/>
    <w:rsid w:val="00C6173D"/>
    <w:rsid w:val="00C63478"/>
    <w:rsid w:val="00C6543F"/>
    <w:rsid w:val="00C65C38"/>
    <w:rsid w:val="00C66CC8"/>
    <w:rsid w:val="00C67C34"/>
    <w:rsid w:val="00C75E08"/>
    <w:rsid w:val="00C77DC9"/>
    <w:rsid w:val="00C83142"/>
    <w:rsid w:val="00C84F30"/>
    <w:rsid w:val="00C8686C"/>
    <w:rsid w:val="00C874D7"/>
    <w:rsid w:val="00C96FD4"/>
    <w:rsid w:val="00CA2E23"/>
    <w:rsid w:val="00CA6242"/>
    <w:rsid w:val="00CB0E69"/>
    <w:rsid w:val="00CB2138"/>
    <w:rsid w:val="00CB490B"/>
    <w:rsid w:val="00CB4CC2"/>
    <w:rsid w:val="00CB6627"/>
    <w:rsid w:val="00CB77F3"/>
    <w:rsid w:val="00CC363C"/>
    <w:rsid w:val="00CD2911"/>
    <w:rsid w:val="00CE7C24"/>
    <w:rsid w:val="00CF16FF"/>
    <w:rsid w:val="00CF2E2B"/>
    <w:rsid w:val="00CF676F"/>
    <w:rsid w:val="00D06DB0"/>
    <w:rsid w:val="00D16152"/>
    <w:rsid w:val="00D173A6"/>
    <w:rsid w:val="00D17744"/>
    <w:rsid w:val="00D2404B"/>
    <w:rsid w:val="00D24806"/>
    <w:rsid w:val="00D36AAA"/>
    <w:rsid w:val="00D43A81"/>
    <w:rsid w:val="00D55E76"/>
    <w:rsid w:val="00D573E5"/>
    <w:rsid w:val="00D66804"/>
    <w:rsid w:val="00D77C74"/>
    <w:rsid w:val="00D84493"/>
    <w:rsid w:val="00D90069"/>
    <w:rsid w:val="00D943F2"/>
    <w:rsid w:val="00D9514F"/>
    <w:rsid w:val="00D96672"/>
    <w:rsid w:val="00D96D72"/>
    <w:rsid w:val="00DA3076"/>
    <w:rsid w:val="00DA5A25"/>
    <w:rsid w:val="00DB5715"/>
    <w:rsid w:val="00DC34AE"/>
    <w:rsid w:val="00DC388F"/>
    <w:rsid w:val="00DC5E80"/>
    <w:rsid w:val="00DD19F8"/>
    <w:rsid w:val="00DD21CC"/>
    <w:rsid w:val="00DD24AE"/>
    <w:rsid w:val="00DE05DF"/>
    <w:rsid w:val="00DE16BD"/>
    <w:rsid w:val="00DE431A"/>
    <w:rsid w:val="00DE69A8"/>
    <w:rsid w:val="00DF16E7"/>
    <w:rsid w:val="00DF49CE"/>
    <w:rsid w:val="00DF6D5A"/>
    <w:rsid w:val="00E001B3"/>
    <w:rsid w:val="00E055B7"/>
    <w:rsid w:val="00E10492"/>
    <w:rsid w:val="00E140CD"/>
    <w:rsid w:val="00E164CA"/>
    <w:rsid w:val="00E20BFD"/>
    <w:rsid w:val="00E2134C"/>
    <w:rsid w:val="00E278C9"/>
    <w:rsid w:val="00E32AC1"/>
    <w:rsid w:val="00E34574"/>
    <w:rsid w:val="00E36D17"/>
    <w:rsid w:val="00E412F7"/>
    <w:rsid w:val="00E44A31"/>
    <w:rsid w:val="00E5133E"/>
    <w:rsid w:val="00E534B5"/>
    <w:rsid w:val="00E55A38"/>
    <w:rsid w:val="00E57957"/>
    <w:rsid w:val="00E65EF4"/>
    <w:rsid w:val="00E70409"/>
    <w:rsid w:val="00E7301A"/>
    <w:rsid w:val="00E7513C"/>
    <w:rsid w:val="00E77F7C"/>
    <w:rsid w:val="00E87629"/>
    <w:rsid w:val="00E9155E"/>
    <w:rsid w:val="00E976BA"/>
    <w:rsid w:val="00E9789A"/>
    <w:rsid w:val="00EA33DA"/>
    <w:rsid w:val="00EB52BD"/>
    <w:rsid w:val="00EC71F1"/>
    <w:rsid w:val="00ED34D2"/>
    <w:rsid w:val="00ED7141"/>
    <w:rsid w:val="00EE06DE"/>
    <w:rsid w:val="00EF0ECC"/>
    <w:rsid w:val="00EF482D"/>
    <w:rsid w:val="00EF4D09"/>
    <w:rsid w:val="00F038BB"/>
    <w:rsid w:val="00F11278"/>
    <w:rsid w:val="00F201DA"/>
    <w:rsid w:val="00F228FC"/>
    <w:rsid w:val="00F25D0C"/>
    <w:rsid w:val="00F34731"/>
    <w:rsid w:val="00F43035"/>
    <w:rsid w:val="00F50C44"/>
    <w:rsid w:val="00F52834"/>
    <w:rsid w:val="00F55A4F"/>
    <w:rsid w:val="00F62C49"/>
    <w:rsid w:val="00F65BD2"/>
    <w:rsid w:val="00F7688D"/>
    <w:rsid w:val="00F86B55"/>
    <w:rsid w:val="00FA1699"/>
    <w:rsid w:val="00FA44A5"/>
    <w:rsid w:val="00FA491C"/>
    <w:rsid w:val="00FA556A"/>
    <w:rsid w:val="00FB1BD9"/>
    <w:rsid w:val="00FB272D"/>
    <w:rsid w:val="00FC132D"/>
    <w:rsid w:val="00FD225F"/>
    <w:rsid w:val="00FD24B0"/>
    <w:rsid w:val="00FD5C72"/>
    <w:rsid w:val="041B6FA5"/>
    <w:rsid w:val="06C9F71F"/>
    <w:rsid w:val="07479E4A"/>
    <w:rsid w:val="146A83D8"/>
    <w:rsid w:val="195685E0"/>
    <w:rsid w:val="1972FD32"/>
    <w:rsid w:val="1B23FCD2"/>
    <w:rsid w:val="20B98A57"/>
    <w:rsid w:val="218A9336"/>
    <w:rsid w:val="2444CAEA"/>
    <w:rsid w:val="2D7EE502"/>
    <w:rsid w:val="30B685C4"/>
    <w:rsid w:val="3E703ADA"/>
    <w:rsid w:val="4110718D"/>
    <w:rsid w:val="45768A73"/>
    <w:rsid w:val="4825B754"/>
    <w:rsid w:val="5ABC3CC6"/>
    <w:rsid w:val="5D08081B"/>
    <w:rsid w:val="629BEF69"/>
    <w:rsid w:val="6AC1BD31"/>
    <w:rsid w:val="703CA44A"/>
    <w:rsid w:val="7C7319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77517B6"/>
  <w15:docId w15:val="{B95E0427-4346-412F-8D8F-86E33C539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6A56"/>
    <w:rPr>
      <w:rFonts w:asciiTheme="minorHAnsi" w:hAnsiTheme="minorHAnsi"/>
      <w:sz w:val="28"/>
      <w:lang w:val="en-GB"/>
    </w:rPr>
  </w:style>
  <w:style w:type="paragraph" w:styleId="Heading1">
    <w:name w:val="heading 1"/>
    <w:basedOn w:val="Normal"/>
    <w:next w:val="Normal"/>
    <w:link w:val="Heading1Char"/>
    <w:qFormat/>
    <w:rsid w:val="009016F2"/>
    <w:pPr>
      <w:keepNext/>
      <w:outlineLvl w:val="0"/>
    </w:pPr>
    <w:rPr>
      <w:b/>
      <w:bCs/>
      <w:szCs w:val="24"/>
    </w:rPr>
  </w:style>
  <w:style w:type="paragraph" w:styleId="Heading2">
    <w:name w:val="heading 2"/>
    <w:basedOn w:val="Normal"/>
    <w:next w:val="Normal"/>
    <w:rsid w:val="009016F2"/>
    <w:pPr>
      <w:keepNext/>
      <w:spacing w:line="360" w:lineRule="exact"/>
      <w:outlineLvl w:val="1"/>
    </w:pPr>
    <w:rPr>
      <w:b/>
      <w:lang w:val="en-US"/>
    </w:rPr>
  </w:style>
  <w:style w:type="paragraph" w:styleId="Heading3">
    <w:name w:val="heading 3"/>
    <w:basedOn w:val="Normal"/>
    <w:next w:val="Normal"/>
    <w:link w:val="Heading3Char"/>
    <w:uiPriority w:val="9"/>
    <w:unhideWhenUsed/>
    <w:rsid w:val="00A00D3E"/>
    <w:pPr>
      <w:keepNext/>
      <w:spacing w:before="240" w:after="60"/>
      <w:outlineLvl w:val="2"/>
    </w:pPr>
    <w:rPr>
      <w:bCs/>
      <w:sz w:val="1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9016F2"/>
    <w:pPr>
      <w:tabs>
        <w:tab w:val="center" w:pos="4153"/>
        <w:tab w:val="right" w:pos="8306"/>
      </w:tabs>
    </w:pPr>
  </w:style>
  <w:style w:type="paragraph" w:styleId="ListBullet">
    <w:name w:val="List Bullet"/>
    <w:basedOn w:val="Normal"/>
    <w:semiHidden/>
    <w:rsid w:val="009016F2"/>
    <w:pPr>
      <w:numPr>
        <w:numId w:val="2"/>
      </w:numPr>
      <w:ind w:left="714" w:hanging="357"/>
    </w:pPr>
  </w:style>
  <w:style w:type="paragraph" w:styleId="ListBullet2">
    <w:name w:val="List Bullet 2"/>
    <w:basedOn w:val="Normal"/>
    <w:semiHidden/>
    <w:rsid w:val="009016F2"/>
    <w:pPr>
      <w:numPr>
        <w:numId w:val="3"/>
      </w:numPr>
      <w:ind w:left="720" w:firstLine="0"/>
      <w:outlineLvl w:val="1"/>
    </w:pPr>
  </w:style>
  <w:style w:type="paragraph" w:styleId="ListBullet3">
    <w:name w:val="List Bullet 3"/>
    <w:basedOn w:val="Normal"/>
    <w:semiHidden/>
    <w:rsid w:val="009016F2"/>
    <w:pPr>
      <w:numPr>
        <w:numId w:val="9"/>
      </w:numPr>
      <w:ind w:left="1080" w:firstLine="0"/>
      <w:outlineLvl w:val="2"/>
    </w:pPr>
  </w:style>
  <w:style w:type="paragraph" w:styleId="Footer">
    <w:name w:val="footer"/>
    <w:basedOn w:val="Normal"/>
    <w:link w:val="FooterChar"/>
    <w:rsid w:val="009016F2"/>
    <w:pPr>
      <w:tabs>
        <w:tab w:val="center" w:pos="4153"/>
        <w:tab w:val="right" w:pos="8306"/>
      </w:tabs>
    </w:pPr>
  </w:style>
  <w:style w:type="character" w:styleId="PageNumber">
    <w:name w:val="page number"/>
    <w:basedOn w:val="DefaultParagraphFont"/>
    <w:semiHidden/>
    <w:rsid w:val="009016F2"/>
  </w:style>
  <w:style w:type="character" w:styleId="Hyperlink">
    <w:name w:val="Hyperlink"/>
    <w:basedOn w:val="DefaultParagraphFont"/>
    <w:uiPriority w:val="99"/>
    <w:semiHidden/>
    <w:rsid w:val="009016F2"/>
    <w:rPr>
      <w:color w:val="0000FF"/>
      <w:u w:val="single"/>
    </w:rPr>
  </w:style>
  <w:style w:type="character" w:styleId="FollowedHyperlink">
    <w:name w:val="FollowedHyperlink"/>
    <w:basedOn w:val="DefaultParagraphFont"/>
    <w:semiHidden/>
    <w:rsid w:val="009016F2"/>
    <w:rPr>
      <w:color w:val="800080"/>
      <w:u w:val="single"/>
    </w:rPr>
  </w:style>
  <w:style w:type="paragraph" w:customStyle="1" w:styleId="ZYenbullet2">
    <w:name w:val="ZYen bullet 2"/>
    <w:basedOn w:val="Normal"/>
    <w:next w:val="ZYenBulletStyle"/>
    <w:link w:val="ZYenbullet2Char"/>
    <w:rsid w:val="00A00D3E"/>
    <w:pPr>
      <w:numPr>
        <w:numId w:val="22"/>
      </w:numPr>
    </w:pPr>
  </w:style>
  <w:style w:type="character" w:customStyle="1" w:styleId="Heading3Char">
    <w:name w:val="Heading 3 Char"/>
    <w:basedOn w:val="DefaultParagraphFont"/>
    <w:link w:val="Heading3"/>
    <w:uiPriority w:val="9"/>
    <w:rsid w:val="00A00D3E"/>
    <w:rPr>
      <w:rFonts w:eastAsia="Times New Roman" w:cs="Times New Roman"/>
      <w:bCs/>
      <w:sz w:val="16"/>
      <w:szCs w:val="26"/>
      <w:lang w:val="en-GB"/>
    </w:rPr>
  </w:style>
  <w:style w:type="paragraph" w:styleId="EndnoteText">
    <w:name w:val="endnote text"/>
    <w:basedOn w:val="Normal"/>
    <w:semiHidden/>
    <w:rsid w:val="009016F2"/>
  </w:style>
  <w:style w:type="character" w:styleId="EndnoteReference">
    <w:name w:val="endnote reference"/>
    <w:basedOn w:val="DefaultParagraphFont"/>
    <w:semiHidden/>
    <w:rsid w:val="009016F2"/>
    <w:rPr>
      <w:rFonts w:ascii="Times New Roman" w:hAnsi="Times New Roman"/>
      <w:sz w:val="24"/>
      <w:vertAlign w:val="superscript"/>
    </w:rPr>
  </w:style>
  <w:style w:type="paragraph" w:customStyle="1" w:styleId="ZYenBulletStyle">
    <w:name w:val="ZYen Bullet Style"/>
    <w:basedOn w:val="Normal"/>
    <w:link w:val="ZYenBulletStyleChar"/>
    <w:qFormat/>
    <w:rsid w:val="003E40C3"/>
    <w:pPr>
      <w:numPr>
        <w:numId w:val="19"/>
      </w:numPr>
    </w:pPr>
  </w:style>
  <w:style w:type="character" w:styleId="IntenseReference">
    <w:name w:val="Intense Reference"/>
    <w:basedOn w:val="DefaultParagraphFont"/>
    <w:uiPriority w:val="32"/>
    <w:rsid w:val="004F1297"/>
    <w:rPr>
      <w:b/>
      <w:bCs/>
      <w:smallCaps/>
      <w:color w:val="C0504D" w:themeColor="accent2"/>
      <w:spacing w:val="5"/>
      <w:u w:val="single"/>
    </w:rPr>
  </w:style>
  <w:style w:type="character" w:customStyle="1" w:styleId="ZYenbullet2Char">
    <w:name w:val="ZYen bullet 2 Char"/>
    <w:basedOn w:val="DefaultParagraphFont"/>
    <w:link w:val="ZYenbullet2"/>
    <w:rsid w:val="00A00D3E"/>
    <w:rPr>
      <w:sz w:val="24"/>
      <w:lang w:val="en-GB"/>
    </w:rPr>
  </w:style>
  <w:style w:type="character" w:customStyle="1" w:styleId="ZYenBulletStyleChar">
    <w:name w:val="ZYen Bullet Style Char"/>
    <w:basedOn w:val="ZYenbullet2Char"/>
    <w:link w:val="ZYenBulletStyle"/>
    <w:rsid w:val="003E40C3"/>
    <w:rPr>
      <w:sz w:val="24"/>
      <w:lang w:val="en-GB"/>
    </w:rPr>
  </w:style>
  <w:style w:type="character" w:styleId="SubtleReference">
    <w:name w:val="Subtle Reference"/>
    <w:basedOn w:val="DefaultParagraphFont"/>
    <w:uiPriority w:val="31"/>
    <w:rsid w:val="00A00D3E"/>
    <w:rPr>
      <w:smallCaps/>
      <w:color w:val="C0504D"/>
      <w:u w:val="single"/>
    </w:rPr>
  </w:style>
  <w:style w:type="paragraph" w:styleId="Subtitle">
    <w:name w:val="Subtitle"/>
    <w:basedOn w:val="Normal"/>
    <w:next w:val="Normal"/>
    <w:link w:val="SubtitleChar"/>
    <w:uiPriority w:val="11"/>
    <w:rsid w:val="00A00D3E"/>
    <w:pPr>
      <w:spacing w:after="60"/>
      <w:jc w:val="center"/>
      <w:outlineLvl w:val="1"/>
    </w:pPr>
    <w:rPr>
      <w:rFonts w:ascii="Cambria" w:hAnsi="Cambria"/>
      <w:szCs w:val="24"/>
    </w:rPr>
  </w:style>
  <w:style w:type="character" w:customStyle="1" w:styleId="SubtitleChar">
    <w:name w:val="Subtitle Char"/>
    <w:basedOn w:val="DefaultParagraphFont"/>
    <w:link w:val="Subtitle"/>
    <w:uiPriority w:val="11"/>
    <w:rsid w:val="00A00D3E"/>
    <w:rPr>
      <w:rFonts w:ascii="Cambria" w:eastAsia="Times New Roman" w:hAnsi="Cambria" w:cs="Times New Roman"/>
      <w:sz w:val="24"/>
      <w:szCs w:val="24"/>
      <w:lang w:val="en-GB"/>
    </w:rPr>
  </w:style>
  <w:style w:type="paragraph" w:customStyle="1" w:styleId="ZYenFooter">
    <w:name w:val="ZYen Footer"/>
    <w:basedOn w:val="Footer"/>
    <w:link w:val="ZYenFooterChar"/>
    <w:qFormat/>
    <w:rsid w:val="00A00D3E"/>
    <w:pPr>
      <w:pBdr>
        <w:top w:val="single" w:sz="8" w:space="1" w:color="auto"/>
      </w:pBdr>
      <w:tabs>
        <w:tab w:val="clear" w:pos="4153"/>
        <w:tab w:val="clear" w:pos="8306"/>
        <w:tab w:val="right" w:pos="8914"/>
      </w:tabs>
    </w:pPr>
    <w:rPr>
      <w:sz w:val="16"/>
    </w:rPr>
  </w:style>
  <w:style w:type="paragraph" w:customStyle="1" w:styleId="ZYenHeader">
    <w:name w:val="ZYen Header"/>
    <w:basedOn w:val="Heading1"/>
    <w:link w:val="ZYenHeaderChar"/>
    <w:qFormat/>
    <w:rsid w:val="003E475F"/>
    <w:pPr>
      <w:jc w:val="center"/>
    </w:pPr>
    <w:rPr>
      <w:noProof/>
      <w:szCs w:val="36"/>
    </w:rPr>
  </w:style>
  <w:style w:type="character" w:customStyle="1" w:styleId="FooterChar">
    <w:name w:val="Footer Char"/>
    <w:basedOn w:val="DefaultParagraphFont"/>
    <w:link w:val="Footer"/>
    <w:rsid w:val="00A00D3E"/>
    <w:rPr>
      <w:sz w:val="24"/>
      <w:lang w:val="en-GB"/>
    </w:rPr>
  </w:style>
  <w:style w:type="character" w:customStyle="1" w:styleId="ZYenFooterChar">
    <w:name w:val="ZYen Footer Char"/>
    <w:basedOn w:val="FooterChar"/>
    <w:link w:val="ZYenFooter"/>
    <w:rsid w:val="00A00D3E"/>
    <w:rPr>
      <w:sz w:val="24"/>
      <w:lang w:val="en-GB"/>
    </w:rPr>
  </w:style>
  <w:style w:type="character" w:customStyle="1" w:styleId="Heading1Char">
    <w:name w:val="Heading 1 Char"/>
    <w:basedOn w:val="DefaultParagraphFont"/>
    <w:link w:val="Heading1"/>
    <w:rsid w:val="00A00D3E"/>
    <w:rPr>
      <w:b/>
      <w:bCs/>
      <w:sz w:val="28"/>
      <w:szCs w:val="24"/>
      <w:lang w:val="en-GB"/>
    </w:rPr>
  </w:style>
  <w:style w:type="character" w:customStyle="1" w:styleId="ZYenHeaderChar">
    <w:name w:val="ZYen Header Char"/>
    <w:basedOn w:val="Heading1Char"/>
    <w:link w:val="ZYenHeader"/>
    <w:rsid w:val="003E475F"/>
    <w:rPr>
      <w:b/>
      <w:bCs/>
      <w:noProof/>
      <w:sz w:val="28"/>
      <w:szCs w:val="36"/>
      <w:lang w:val="en-GB"/>
    </w:rPr>
  </w:style>
  <w:style w:type="character" w:styleId="SubtleEmphasis">
    <w:name w:val="Subtle Emphasis"/>
    <w:basedOn w:val="DefaultParagraphFont"/>
    <w:uiPriority w:val="19"/>
    <w:rsid w:val="004F1297"/>
    <w:rPr>
      <w:i/>
      <w:iCs/>
      <w:color w:val="808080" w:themeColor="text1" w:themeTint="7F"/>
    </w:rPr>
  </w:style>
  <w:style w:type="character" w:styleId="Strong">
    <w:name w:val="Strong"/>
    <w:basedOn w:val="DefaultParagraphFont"/>
    <w:uiPriority w:val="22"/>
    <w:rsid w:val="004F1297"/>
    <w:rPr>
      <w:b/>
      <w:bCs/>
    </w:rPr>
  </w:style>
  <w:style w:type="paragraph" w:styleId="BalloonText">
    <w:name w:val="Balloon Text"/>
    <w:basedOn w:val="Normal"/>
    <w:link w:val="BalloonTextChar"/>
    <w:uiPriority w:val="99"/>
    <w:semiHidden/>
    <w:unhideWhenUsed/>
    <w:rsid w:val="00B97C52"/>
    <w:rPr>
      <w:rFonts w:ascii="Tahoma" w:hAnsi="Tahoma" w:cs="Tahoma"/>
      <w:sz w:val="16"/>
      <w:szCs w:val="16"/>
    </w:rPr>
  </w:style>
  <w:style w:type="character" w:customStyle="1" w:styleId="BalloonTextChar">
    <w:name w:val="Balloon Text Char"/>
    <w:basedOn w:val="DefaultParagraphFont"/>
    <w:link w:val="BalloonText"/>
    <w:uiPriority w:val="99"/>
    <w:semiHidden/>
    <w:rsid w:val="00B97C52"/>
    <w:rPr>
      <w:rFonts w:ascii="Tahoma" w:hAnsi="Tahoma" w:cs="Tahoma"/>
      <w:sz w:val="16"/>
      <w:szCs w:val="16"/>
      <w:lang w:val="en-GB"/>
    </w:rPr>
  </w:style>
  <w:style w:type="paragraph" w:customStyle="1" w:styleId="ZYenFooterright">
    <w:name w:val="ZYen Footer right"/>
    <w:basedOn w:val="NormalIndent"/>
    <w:qFormat/>
    <w:rsid w:val="0042209D"/>
    <w:pPr>
      <w:ind w:left="0"/>
      <w:jc w:val="right"/>
    </w:pPr>
    <w:rPr>
      <w:sz w:val="20"/>
    </w:rPr>
  </w:style>
  <w:style w:type="paragraph" w:styleId="NormalIndent">
    <w:name w:val="Normal Indent"/>
    <w:basedOn w:val="Normal"/>
    <w:uiPriority w:val="99"/>
    <w:semiHidden/>
    <w:unhideWhenUsed/>
    <w:rsid w:val="0042209D"/>
    <w:pPr>
      <w:ind w:left="720"/>
    </w:pPr>
  </w:style>
  <w:style w:type="character" w:styleId="UnresolvedMention">
    <w:name w:val="Unresolved Mention"/>
    <w:basedOn w:val="DefaultParagraphFont"/>
    <w:uiPriority w:val="99"/>
    <w:semiHidden/>
    <w:unhideWhenUsed/>
    <w:rsid w:val="00481905"/>
    <w:rPr>
      <w:color w:val="605E5C"/>
      <w:shd w:val="clear" w:color="auto" w:fill="E1DFDD"/>
    </w:rPr>
  </w:style>
  <w:style w:type="table" w:styleId="TableGrid">
    <w:name w:val="Table Grid"/>
    <w:basedOn w:val="TableNormal"/>
    <w:uiPriority w:val="59"/>
    <w:rsid w:val="008863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ticletitle">
    <w:name w:val="Article title"/>
    <w:basedOn w:val="Normal"/>
    <w:next w:val="Normal"/>
    <w:qFormat/>
    <w:rsid w:val="00F65BD2"/>
    <w:pPr>
      <w:spacing w:after="120" w:line="360" w:lineRule="auto"/>
    </w:pPr>
    <w:rPr>
      <w:b/>
      <w:szCs w:val="24"/>
      <w:lang w:eastAsia="en-GB"/>
    </w:rPr>
  </w:style>
  <w:style w:type="paragraph" w:styleId="ListParagraph">
    <w:name w:val="List Paragraph"/>
    <w:basedOn w:val="Normal"/>
    <w:uiPriority w:val="34"/>
    <w:rsid w:val="00F65BD2"/>
    <w:pPr>
      <w:ind w:left="720"/>
      <w:contextualSpacing/>
    </w:pPr>
  </w:style>
  <w:style w:type="paragraph" w:styleId="Date">
    <w:name w:val="Date"/>
    <w:basedOn w:val="Normal"/>
    <w:next w:val="Normal"/>
    <w:link w:val="DateChar"/>
    <w:uiPriority w:val="99"/>
    <w:semiHidden/>
    <w:unhideWhenUsed/>
    <w:rsid w:val="00FD225F"/>
  </w:style>
  <w:style w:type="character" w:customStyle="1" w:styleId="DateChar">
    <w:name w:val="Date Char"/>
    <w:basedOn w:val="DefaultParagraphFont"/>
    <w:link w:val="Date"/>
    <w:uiPriority w:val="99"/>
    <w:semiHidden/>
    <w:rsid w:val="00FD225F"/>
    <w:rPr>
      <w:sz w:val="24"/>
      <w:lang w:val="en-GB"/>
    </w:rPr>
  </w:style>
  <w:style w:type="character" w:styleId="CommentReference">
    <w:name w:val="annotation reference"/>
    <w:basedOn w:val="DefaultParagraphFont"/>
    <w:uiPriority w:val="99"/>
    <w:semiHidden/>
    <w:unhideWhenUsed/>
    <w:rsid w:val="00D84493"/>
    <w:rPr>
      <w:sz w:val="16"/>
      <w:szCs w:val="16"/>
    </w:rPr>
  </w:style>
  <w:style w:type="paragraph" w:styleId="CommentText">
    <w:name w:val="annotation text"/>
    <w:basedOn w:val="Normal"/>
    <w:link w:val="CommentTextChar"/>
    <w:uiPriority w:val="99"/>
    <w:semiHidden/>
    <w:unhideWhenUsed/>
    <w:rsid w:val="00D84493"/>
    <w:rPr>
      <w:sz w:val="20"/>
    </w:rPr>
  </w:style>
  <w:style w:type="character" w:customStyle="1" w:styleId="CommentTextChar">
    <w:name w:val="Comment Text Char"/>
    <w:basedOn w:val="DefaultParagraphFont"/>
    <w:link w:val="CommentText"/>
    <w:uiPriority w:val="99"/>
    <w:semiHidden/>
    <w:rsid w:val="00D84493"/>
    <w:rPr>
      <w:rFonts w:asciiTheme="minorHAnsi" w:hAnsiTheme="minorHAnsi"/>
      <w:lang w:val="en-GB"/>
    </w:rPr>
  </w:style>
  <w:style w:type="paragraph" w:styleId="CommentSubject">
    <w:name w:val="annotation subject"/>
    <w:basedOn w:val="CommentText"/>
    <w:next w:val="CommentText"/>
    <w:link w:val="CommentSubjectChar"/>
    <w:uiPriority w:val="99"/>
    <w:semiHidden/>
    <w:unhideWhenUsed/>
    <w:rsid w:val="00D84493"/>
    <w:rPr>
      <w:b/>
      <w:bCs/>
    </w:rPr>
  </w:style>
  <w:style w:type="character" w:customStyle="1" w:styleId="CommentSubjectChar">
    <w:name w:val="Comment Subject Char"/>
    <w:basedOn w:val="CommentTextChar"/>
    <w:link w:val="CommentSubject"/>
    <w:uiPriority w:val="99"/>
    <w:semiHidden/>
    <w:rsid w:val="00D84493"/>
    <w:rPr>
      <w:rFonts w:asciiTheme="minorHAnsi" w:hAnsiTheme="minorHAnsi"/>
      <w:b/>
      <w:bCs/>
      <w:lang w:val="en-GB"/>
    </w:rPr>
  </w:style>
  <w:style w:type="paragraph" w:styleId="FootnoteText">
    <w:name w:val="footnote text"/>
    <w:basedOn w:val="Normal"/>
    <w:link w:val="FootnoteTextChar"/>
    <w:uiPriority w:val="99"/>
    <w:semiHidden/>
    <w:unhideWhenUsed/>
    <w:rsid w:val="001B3A32"/>
    <w:rPr>
      <w:sz w:val="20"/>
    </w:rPr>
  </w:style>
  <w:style w:type="character" w:customStyle="1" w:styleId="FootnoteTextChar">
    <w:name w:val="Footnote Text Char"/>
    <w:basedOn w:val="DefaultParagraphFont"/>
    <w:link w:val="FootnoteText"/>
    <w:uiPriority w:val="99"/>
    <w:semiHidden/>
    <w:rsid w:val="001B3A32"/>
    <w:rPr>
      <w:rFonts w:asciiTheme="minorHAnsi" w:hAnsiTheme="minorHAnsi"/>
      <w:lang w:val="en-GB"/>
    </w:rPr>
  </w:style>
  <w:style w:type="character" w:styleId="FootnoteReference">
    <w:name w:val="footnote reference"/>
    <w:basedOn w:val="DefaultParagraphFont"/>
    <w:uiPriority w:val="99"/>
    <w:semiHidden/>
    <w:unhideWhenUsed/>
    <w:rsid w:val="001B3A3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857659">
      <w:bodyDiv w:val="1"/>
      <w:marLeft w:val="0"/>
      <w:marRight w:val="0"/>
      <w:marTop w:val="0"/>
      <w:marBottom w:val="0"/>
      <w:divBdr>
        <w:top w:val="none" w:sz="0" w:space="0" w:color="auto"/>
        <w:left w:val="none" w:sz="0" w:space="0" w:color="auto"/>
        <w:bottom w:val="none" w:sz="0" w:space="0" w:color="auto"/>
        <w:right w:val="none" w:sz="0" w:space="0" w:color="auto"/>
      </w:divBdr>
    </w:div>
    <w:div w:id="463352103">
      <w:bodyDiv w:val="1"/>
      <w:marLeft w:val="0"/>
      <w:marRight w:val="0"/>
      <w:marTop w:val="0"/>
      <w:marBottom w:val="0"/>
      <w:divBdr>
        <w:top w:val="none" w:sz="0" w:space="0" w:color="auto"/>
        <w:left w:val="none" w:sz="0" w:space="0" w:color="auto"/>
        <w:bottom w:val="none" w:sz="0" w:space="0" w:color="auto"/>
        <w:right w:val="none" w:sz="0" w:space="0" w:color="auto"/>
      </w:divBdr>
    </w:div>
    <w:div w:id="766463235">
      <w:bodyDiv w:val="1"/>
      <w:marLeft w:val="0"/>
      <w:marRight w:val="0"/>
      <w:marTop w:val="0"/>
      <w:marBottom w:val="0"/>
      <w:divBdr>
        <w:top w:val="none" w:sz="0" w:space="0" w:color="auto"/>
        <w:left w:val="none" w:sz="0" w:space="0" w:color="auto"/>
        <w:bottom w:val="none" w:sz="0" w:space="0" w:color="auto"/>
        <w:right w:val="none" w:sz="0" w:space="0" w:color="auto"/>
      </w:divBdr>
    </w:div>
    <w:div w:id="992561880">
      <w:bodyDiv w:val="1"/>
      <w:marLeft w:val="0"/>
      <w:marRight w:val="0"/>
      <w:marTop w:val="0"/>
      <w:marBottom w:val="0"/>
      <w:divBdr>
        <w:top w:val="none" w:sz="0" w:space="0" w:color="auto"/>
        <w:left w:val="none" w:sz="0" w:space="0" w:color="auto"/>
        <w:bottom w:val="none" w:sz="0" w:space="0" w:color="auto"/>
        <w:right w:val="none" w:sz="0" w:space="0" w:color="auto"/>
      </w:divBdr>
    </w:div>
    <w:div w:id="1276716923">
      <w:bodyDiv w:val="1"/>
      <w:marLeft w:val="0"/>
      <w:marRight w:val="0"/>
      <w:marTop w:val="0"/>
      <w:marBottom w:val="0"/>
      <w:divBdr>
        <w:top w:val="none" w:sz="0" w:space="0" w:color="auto"/>
        <w:left w:val="none" w:sz="0" w:space="0" w:color="auto"/>
        <w:bottom w:val="none" w:sz="0" w:space="0" w:color="auto"/>
        <w:right w:val="none" w:sz="0" w:space="0" w:color="auto"/>
      </w:divBdr>
    </w:div>
    <w:div w:id="1611664989">
      <w:bodyDiv w:val="1"/>
      <w:marLeft w:val="0"/>
      <w:marRight w:val="0"/>
      <w:marTop w:val="0"/>
      <w:marBottom w:val="0"/>
      <w:divBdr>
        <w:top w:val="none" w:sz="0" w:space="0" w:color="auto"/>
        <w:left w:val="none" w:sz="0" w:space="0" w:color="auto"/>
        <w:bottom w:val="none" w:sz="0" w:space="0" w:color="auto"/>
        <w:right w:val="none" w:sz="0" w:space="0" w:color="auto"/>
      </w:divBdr>
    </w:div>
    <w:div w:id="1809466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binetoffice.gov.uk/reports/national_risk_register.aspx" TargetMode="External"/><Relationship Id="rId17" Type="http://schemas.openxmlformats.org/officeDocument/2006/relationships/hyperlink" Target="http://www.zyen.com/" TargetMode="External"/><Relationship Id="rId2" Type="http://schemas.openxmlformats.org/officeDocument/2006/relationships/customXml" Target="../customXml/item2.xml"/><Relationship Id="rId16" Type="http://schemas.openxmlformats.org/officeDocument/2006/relationships/hyperlink" Target="https://nationalpreparednesscommission.uk/2021/03/resilience-reimagined-a-practical-guide-for-organisation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ssets.publishing.service.gov.uk/government/uploads/system/uploads/attachment_data/file/871660/06022020_Government_as_Insurer_of_Last_Resort_report__Final_clean_.pdf" TargetMode="External"/><Relationship Id="rId5" Type="http://schemas.openxmlformats.org/officeDocument/2006/relationships/numbering" Target="numbering.xml"/><Relationship Id="rId15" Type="http://schemas.openxmlformats.org/officeDocument/2006/relationships/hyperlink" Target="https://nationalpreparednesscommission.uk/commissioners/"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nationalpreparednesscommission.uk/"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bayes.city.ac.uk/__data/assets/pdf_file/0020/420257/PGE-Report-FINAL.pdf" TargetMode="External"/><Relationship Id="rId1" Type="http://schemas.openxmlformats.org/officeDocument/2006/relationships/hyperlink" Target="http://www.businessweek.com/magazine/the-god-clause-and-the-reinsurance-industry-0901201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520a7304-817d-48d5-9ac6-39c29a0708e1">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1F69834D4546B4E92D95CBB2CFD743C" ma:contentTypeVersion="12" ma:contentTypeDescription="Create a new document." ma:contentTypeScope="" ma:versionID="11afa6cdc2e2dcb397c7792caa5db256">
  <xsd:schema xmlns:xsd="http://www.w3.org/2001/XMLSchema" xmlns:xs="http://www.w3.org/2001/XMLSchema" xmlns:p="http://schemas.microsoft.com/office/2006/metadata/properties" xmlns:ns2="b760f7e5-a6af-4ad3-a577-1a7d48334928" xmlns:ns3="520a7304-817d-48d5-9ac6-39c29a0708e1" targetNamespace="http://schemas.microsoft.com/office/2006/metadata/properties" ma:root="true" ma:fieldsID="fb584b604f18ce25ed65e9d6fae42a49" ns2:_="" ns3:_="">
    <xsd:import namespace="b760f7e5-a6af-4ad3-a577-1a7d48334928"/>
    <xsd:import namespace="520a7304-817d-48d5-9ac6-39c29a0708e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60f7e5-a6af-4ad3-a577-1a7d483349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20a7304-817d-48d5-9ac6-39c29a0708e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8820F7-EFD9-428F-8099-0A539128722E}">
  <ds:schemaRefs>
    <ds:schemaRef ds:uri="http://schemas.microsoft.com/office/2006/metadata/properties"/>
    <ds:schemaRef ds:uri="http://schemas.microsoft.com/office/infopath/2007/PartnerControls"/>
    <ds:schemaRef ds:uri="520a7304-817d-48d5-9ac6-39c29a0708e1"/>
  </ds:schemaRefs>
</ds:datastoreItem>
</file>

<file path=customXml/itemProps2.xml><?xml version="1.0" encoding="utf-8"?>
<ds:datastoreItem xmlns:ds="http://schemas.openxmlformats.org/officeDocument/2006/customXml" ds:itemID="{E9F27DA0-2B10-4F9B-A489-92C865BC8B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60f7e5-a6af-4ad3-a577-1a7d48334928"/>
    <ds:schemaRef ds:uri="520a7304-817d-48d5-9ac6-39c29a0708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40761A2-82DA-45FD-BE17-0E474907F18F}">
  <ds:schemaRefs>
    <ds:schemaRef ds:uri="http://schemas.microsoft.com/sharepoint/v3/contenttype/forms"/>
  </ds:schemaRefs>
</ds:datastoreItem>
</file>

<file path=customXml/itemProps4.xml><?xml version="1.0" encoding="utf-8"?>
<ds:datastoreItem xmlns:ds="http://schemas.openxmlformats.org/officeDocument/2006/customXml" ds:itemID="{427EFD3F-D0E7-470C-9C91-6ECBCD662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6</Pages>
  <Words>2618</Words>
  <Characters>15362</Characters>
  <Application>Microsoft Office Word</Application>
  <DocSecurity>0</DocSecurity>
  <Lines>128</Lines>
  <Paragraphs>35</Paragraphs>
  <ScaleCrop>false</ScaleCrop>
  <HeadingPairs>
    <vt:vector size="2" baseType="variant">
      <vt:variant>
        <vt:lpstr>Title</vt:lpstr>
      </vt:variant>
      <vt:variant>
        <vt:i4>1</vt:i4>
      </vt:variant>
    </vt:vector>
  </HeadingPairs>
  <TitlesOfParts>
    <vt:vector size="1" baseType="lpstr">
      <vt:lpstr/>
    </vt:vector>
  </TitlesOfParts>
  <Company>Z/Yen</Company>
  <LinksUpToDate>false</LinksUpToDate>
  <CharactersWithSpaces>17945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 Mainelli</dc:creator>
  <cp:lastModifiedBy>Robert Hall</cp:lastModifiedBy>
  <cp:revision>8</cp:revision>
  <cp:lastPrinted>2020-01-09T23:08:00Z</cp:lastPrinted>
  <dcterms:created xsi:type="dcterms:W3CDTF">2021-10-15T07:54:00Z</dcterms:created>
  <dcterms:modified xsi:type="dcterms:W3CDTF">2021-10-15T12:53:00Z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0x01010021F69834D4546B4E92D95CBB2CFD743C</vt:lpwstr>
  </property>
  <property fmtid="{D5CDD505-2E9C-101B-9397-08002B2CF9AE}" pid="3" name="Order">
    <vt:r8>3015800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